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85f7e83de735ec1b3a58298783eec965a4e03f"/>
    <w:p>
      <w:pPr>
        <w:pStyle w:val="Heading2"/>
      </w:pPr>
      <w:r>
        <w:t xml:space="preserve">о назначении материально ответственного лица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приёмом на работу кладовщика на склад готовой продукции и необходимостью обеспечить сохранность вверенного имущества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материально ответственным лицом кладовщика И. И. Иванова с 16 ноября 2026 года, закрепив за ним имущество склада готовой продукции по описи от 16 ноября 2026 года.</w:t>
      </w:r>
    </w:p>
    <w:p>
      <w:pPr>
        <w:pStyle w:val="BodyText"/>
      </w:pPr>
      <w:r>
        <w:t xml:space="preserve">2. Начальнику отдела кадров А. А. Петровой заключить с И. И. Ивановым договор о полной материальной ответственности в день ознакомления с настоящим приказом.</w:t>
      </w:r>
    </w:p>
    <w:p>
      <w:pPr>
        <w:pStyle w:val="BodyText"/>
      </w:pPr>
      <w:r>
        <w:t xml:space="preserve">3. Главному бухгалтеру С. С. Сидоровой обеспечить учёт имущества, закреплённого за материально ответственным лицом.</w:t>
      </w:r>
    </w:p>
    <w:p>
      <w:pPr>
        <w:pStyle w:val="BodyText"/>
      </w:pPr>
      <w:r>
        <w:t xml:space="preserve">4. С приказом ознакомить И. И. Иванова под подпись.</w:t>
      </w:r>
    </w:p>
    <w:p>
      <w:pPr>
        <w:pStyle w:val="BodyText"/>
      </w:pPr>
      <w:r>
        <w:t xml:space="preserve">5. Контроль исполнения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2026-11-04T20:34:46Z</dcterms:created>
  <dcterms:modified xsi:type="dcterms:W3CDTF">2026-11-04T20:34:46Z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