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спользовании-такси-в-служебных-целях"/>
    <w:p>
      <w:pPr>
        <w:pStyle w:val="Heading2"/>
      </w:pPr>
      <w:r>
        <w:t xml:space="preserve">об использовании такси в служебных целях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Для поездок сотрудников по делам общества, когда служебный транспорт занят или поездка общественным транспортом отнимает рабочее время, общество оплачивает проезд на такси.</w:t>
      </w:r>
    </w:p>
    <w:p>
      <w:pPr>
        <w:pStyle w:val="BodyText"/>
      </w:pPr>
      <w:r>
        <w:t xml:space="preserve">1. Утвердить Порядок использования такси в служебных целях (приложение № 1) и перечень должностей, которым поездки на такси оплачиваются за счёт общества (приложение № 2).</w:t>
      </w:r>
    </w:p>
    <w:p>
      <w:pPr>
        <w:pStyle w:val="BodyText"/>
      </w:pPr>
      <w:r>
        <w:t xml:space="preserve">2. Сотрудники вызывают такси через корпоративный аккаунт либо оплачивают поездку лично и сдают в бухгалтерию чек, маршрутный лист и служебную записку с целью поездки.</w:t>
      </w:r>
    </w:p>
    <w:p>
      <w:pPr>
        <w:pStyle w:val="BodyText"/>
      </w:pPr>
      <w:r>
        <w:t xml:space="preserve">3. Главному бухгалтеру принимать расходы на такси к учёту при наличии документов, подтверждающих маршрут, дату, стоимость поездки и её производственную цель.</w:t>
      </w:r>
    </w:p>
    <w:p>
      <w:pPr>
        <w:pStyle w:val="BodyText"/>
      </w:pPr>
      <w:r>
        <w:t xml:space="preserve">4. Контроль за исполнением приказа возложить на финансового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2026-11-07T06:54:29Z</dcterms:created>
  <dcterms:modified xsi:type="dcterms:W3CDTF">2026-11-07T06:54:29Z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