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15-от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b9cd91f7d556e9e980f8322dd8c8ad5332e57a"/>
    <w:p>
      <w:pPr>
        <w:pStyle w:val="Heading2"/>
      </w:pPr>
      <w:r>
        <w:t xml:space="preserve">об утверждении Положения о системе управления охраной труда в ООО «Ромашка»</w:t>
      </w:r>
    </w:p>
    <w:p>
      <w:pPr>
        <w:pStyle w:val="FirstParagraph"/>
      </w:pPr>
      <w:r>
        <w:t xml:space="preserve">10 ноября 2026 г.</w:t>
      </w:r>
    </w:p>
    <w:p>
      <w:pPr>
        <w:pStyle w:val="BodyText"/>
      </w:pPr>
      <w:r>
        <w:t xml:space="preserve">На основании статьи 209 Трудового кодекса РФ и приказа Минтруда России от 29.10.2021 № 776н «Об утверждении Примерного положения о системе управления охраной труда» приказываю:</w:t>
      </w:r>
    </w:p>
    <w:p>
      <w:pPr>
        <w:pStyle w:val="BodyText"/>
      </w:pPr>
      <w:r>
        <w:t xml:space="preserve">1. Утвердить и ввести в действие с 10 ноября 2026 г. Положение о системе управления охраной труда в ООО «Ромашка» согласно приложению.</w:t>
      </w:r>
    </w:p>
    <w:p>
      <w:pPr>
        <w:pStyle w:val="BodyText"/>
      </w:pPr>
      <w:r>
        <w:t xml:space="preserve">2. Назначить ответственным за организацию работы по охране труда генерального директора Петрова П. П.</w:t>
      </w:r>
    </w:p>
    <w:p>
      <w:pPr>
        <w:pStyle w:val="BodyText"/>
      </w:pPr>
      <w:r>
        <w:t xml:space="preserve">3. Руководителям структурных подразделений обеспечить выполнение мероприятий, предусмотренных Положением.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2026-10-31T20:34:35Z</dcterms:created>
  <dcterms:modified xsi:type="dcterms:W3CDTF">2026-10-31T20:34:35Z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