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446741c2990be2cc5df190176eebdc7471fb02"/>
    <w:p>
      <w:pPr>
        <w:pStyle w:val="Heading2"/>
      </w:pPr>
      <w:r>
        <w:t xml:space="preserve">о направлении работников на обязательное психиатрическое освидетельствование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 основании ______________________________________________________ направить на обязательное психиатрическое освидетельствование работников:</w:t>
      </w:r>
    </w:p>
    <w:p>
      <w:pPr>
        <w:pStyle w:val="BodyText"/>
      </w:pPr>
      <w:r>
        <w:t xml:space="preserve">1. ________________________________________________________</w:t>
      </w:r>
      <w:r>
        <w:t xml:space="preserve"> </w:t>
      </w:r>
      <w:r>
        <w:t xml:space="preserve">2. ________________________________________________________</w:t>
      </w:r>
    </w:p>
    <w:p>
      <w:pPr>
        <w:pStyle w:val="BodyText"/>
      </w:pPr>
      <w:r>
        <w:t xml:space="preserve">Выдать работникам направления по форме приложения № 2 к приказу № 342н и ознакомить их с приказом под подпись.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2026-10-31T20:34:34Z</dcterms:created>
  <dcterms:modified xsi:type="dcterms:W3CDTF">2026-10-31T20:34:34Z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