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3a3da93dd12b4c3304bf81c68850e029d74853"/>
    <w:p>
      <w:pPr>
        <w:pStyle w:val="Heading2"/>
      </w:pPr>
      <w:r>
        <w:t xml:space="preserve">о бесплатной выдаче молока или равноценных пищевых продуктов</w:t>
      </w:r>
    </w:p>
    <w:p>
      <w:pPr>
        <w:pStyle w:val="FirstParagraph"/>
      </w:pPr>
      <w:r>
        <w:t xml:space="preserve">«02» ноября 2026 г.</w:t>
      </w:r>
    </w:p>
    <w:p>
      <w:pPr>
        <w:pStyle w:val="BodyText"/>
      </w:pPr>
      <w:r>
        <w:t xml:space="preserve">По результатам специальной оценки условий труда на рабочих местах литейного участка установлен вредный производственный фактор, при котором работникам выдаётся молоко или равноценные пищевые продукты (приказ Минтруда России от 12.05.2022 № 291н).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Выдавать бесплатно по 0,5 литра молока за смену работникам литейного участка, занятым на рабочих местах с вредными условиями труда: ________________________________________.</w:t>
      </w:r>
      <w:r>
        <w:t xml:space="preserve"> </w:t>
      </w:r>
      <w:r>
        <w:t xml:space="preserve">2. Выдачу вести по ведомости, которую подписывает работник за каждый день получения.</w:t>
      </w:r>
      <w:r>
        <w:t xml:space="preserve"> </w:t>
      </w:r>
      <w:r>
        <w:t xml:space="preserve">3. Контроль за исполнением возложить на начальника участка.</w:t>
      </w:r>
    </w:p>
    <w:p>
      <w:pPr>
        <w:pStyle w:val="BodyText"/>
      </w:pPr>
      <w:r>
        <w:t xml:space="preserve">С приказом ознакомлены: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Работники</w:t>
            </w:r>
          </w:p>
          <w:p>
            <w:pPr>
              <w:pStyle w:val="BodyText"/>
            </w:pPr>
            <w:r>
              <w:t xml:space="preserve">Оператор установки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2026-11-02T20:34:27Z</dcterms:created>
  <dcterms:modified xsi:type="dcterms:W3CDTF">2026-11-02T20:34:27Z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