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ООО «Поставщик»</w:t>
      </w:r>
    </w:p>
    <w:p>
      <w:pPr>
        <w:pStyle w:val="BodyText"/>
      </w:pPr>
      <w:r>
        <w:t xml:space="preserve">ИНН 7700000000, 123456, г. Москва, ул. Примерная, д. 1</w:t>
      </w:r>
    </w:p>
    <w:p>
      <w:pPr>
        <w:pStyle w:val="BodyText"/>
      </w:pPr>
      <w:r>
        <w:t xml:space="preserve">от Государственного бюджетного учреждения «Заказчик»</w:t>
      </w:r>
    </w:p>
    <w:p>
      <w:pPr>
        <w:pStyle w:val="BodyText"/>
      </w:pPr>
      <w:r>
        <w:t xml:space="preserve">ИНН 7800000000, 190000, г. Санкт-Петербург, наб. Примерная, д. 2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96e4f3cc5145faba8f673c1d8470b02c64fdd49"/>
    <w:p>
      <w:pPr>
        <w:pStyle w:val="Heading2"/>
      </w:pPr>
      <w:r>
        <w:t xml:space="preserve">об уплате пеней за нарушение срока поставки товара по контракту</w:t>
      </w:r>
    </w:p>
    <w:p>
      <w:pPr>
        <w:pStyle w:val="FirstParagraph"/>
      </w:pPr>
      <w:r>
        <w:t xml:space="preserve">30 октября 2026 г. № 12</w:t>
      </w:r>
    </w:p>
    <w:p>
      <w:pPr>
        <w:pStyle w:val="BodyText"/>
      </w:pPr>
      <w:r>
        <w:t xml:space="preserve">15 сентября 2026 года между ГБУ «Заказчик» и ООО «Поставщик» заключён контракт № 2026.09-15 на поставку офисной мебели. По пункту 3.1 контракта товар должен быть передан заказчику не позднее 10 октября 2026 года.</w:t>
      </w:r>
    </w:p>
    <w:p>
      <w:pPr>
        <w:pStyle w:val="BodyText"/>
      </w:pPr>
      <w:r>
        <w:t xml:space="preserve">Товар в срок не поставлен. По состоянию на 30 октября 2026 года просрочка составила 20 календарных дней. Товар заказчику не передан, акт приёмки не подписан.</w:t>
      </w:r>
    </w:p>
    <w:p>
      <w:pPr>
        <w:pStyle w:val="BodyText"/>
      </w:pPr>
      <w:r>
        <w:t xml:space="preserve">По части 6 статьи 34 Федерального закона от 05.04.2013 № 44-ФЗ и пункту 6 Правил, утверждённых постановлением Правительства РФ от 30.08.2017 № 1042, поставщику начислены пени в размере одной трёхсотой действующей на дату уплаты пеней ключевой ставки Банка России от цены контракта за каждый день просрочки. Цена контракта — 1 200 000 рублей, ключевая ставка — 14 %. Размер пеней — 11 200 рублей.</w:t>
      </w:r>
    </w:p>
    <w:p>
      <w:pPr>
        <w:pStyle w:val="BodyText"/>
      </w:pPr>
      <w:r>
        <w:t xml:space="preserve">Прошу уплатить пени в размере 11 200 рублей в течение семи рабочих дней со дня получения настоящей претензии по указанным ниже реквизитам. В случае неуплаты заказчик обратится в арбитражный суд с требованием о взыскании пеней и штрафа.</w:t>
      </w:r>
    </w:p>
    <w:p>
      <w:pPr>
        <w:pStyle w:val="BodyText"/>
      </w:pPr>
      <w:r>
        <w:t xml:space="preserve">Приложение: копия контракта на 12 л. в 1 экз., расчёт пеней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заказчика</w:t>
            </w:r>
          </w:p>
          <w:p>
            <w:pPr>
              <w:pStyle w:val="BodyText"/>
            </w:pPr>
            <w:r>
              <w:t xml:space="preserve">Директор ГБУ «Заказчик»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2026-11-02T20:34:22Z</dcterms:created>
  <dcterms:modified xsi:type="dcterms:W3CDTF">2026-11-02T20:34:22Z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