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Претензия</w:t>
      </w:r>
    </w:p>
    <w:p>
      <w:pPr>
        <w:pStyle w:val="FirstParagraph"/>
      </w:pPr>
      <w:r>
        <w:t xml:space="preserve">Индивидуальному предпринимателю</w:t>
      </w:r>
    </w:p>
    <w:p>
      <w:pPr>
        <w:pStyle w:val="BodyText"/>
      </w:pPr>
      <w:r>
        <w:t xml:space="preserve">Смирнову А. В.</w:t>
      </w:r>
    </w:p>
    <w:p>
      <w:pPr>
        <w:pStyle w:val="BodyText"/>
      </w:pPr>
      <w:r>
        <w:t xml:space="preserve">от общества с ограниченной ответственностью «Ромашка»</w:t>
      </w:r>
    </w:p>
    <w:p>
      <w:pPr>
        <w:pStyle w:val="BodyText"/>
      </w:pPr>
      <w:r>
        <w:t xml:space="preserve">ИНН 7701234567, ОГРН 1157746123456</w:t>
      </w:r>
    </w:p>
    <w:bookmarkStart w:id="10" w:name="претензия"/>
    <w:p>
      <w:pPr>
        <w:pStyle w:val="Heading1"/>
      </w:pPr>
      <w:r>
        <w:t xml:space="preserve">Претензия</w:t>
      </w:r>
    </w:p>
    <w:bookmarkStart w:id="9" w:name="X994c4c726956dec36799e31d9759b6d8f8988f4"/>
    <w:p>
      <w:pPr>
        <w:pStyle w:val="Heading2"/>
      </w:pPr>
      <w:r>
        <w:t xml:space="preserve">об оплате задолженности по договору поставки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По договору поставки от 12 марта 2026 г. № 14 ООО «Ромашка» передало ИП Смирнову А. В. товар по универсальным передаточным документам № 118 от 3 апреля 2026 г. на 486 000 рублей, № 132 от 22 апреля 2026 г. на 214 500 рублей и № 147 от 15 мая 2026 г. на 320 000 рублей. Товар принят без замечаний, что подтверждается отметками в документах.</w:t>
      </w:r>
    </w:p>
    <w:p>
      <w:pPr>
        <w:pStyle w:val="BodyText"/>
      </w:pPr>
      <w:r>
        <w:t xml:space="preserve">По пункту 4.2 договора оплата производится в течение 10 календарных дней с даты поставки. Срок оплаты по первой поставке истёк 13 апреля 2026 г., по второй — 2 мая 2026 г., по третьей — 25 мая 2026 г. На 16 ноября 2026 г. оплата не поступила ни по одной поставке, задолженность составляет 1 020 500 рублей.</w:t>
      </w:r>
    </w:p>
    <w:p>
      <w:pPr>
        <w:pStyle w:val="BodyText"/>
      </w:pPr>
      <w:r>
        <w:t xml:space="preserve">На сумму долга начислены проценты по статье 395 Гражданского кодекса Российской Федерации по ключевой ставке Банка России, действовавшей в соответствующие периоды, со дня, следующего за сроком оплаты, по 16 ноября 2026 г. включительно. Расчет процентов прилагается.</w:t>
      </w:r>
    </w:p>
    <w:p>
      <w:pPr>
        <w:pStyle w:val="BodyText"/>
      </w:pPr>
      <w:r>
        <w:t xml:space="preserve">Прошу в течение 10 календарных дней с даты получения настоящей претензии перечислить на расчетный счет ООО «Ромашка» задолженность 1 020 500 рублей и проценты, указанные в расчете. Реквизиты счета прилагаются.</w:t>
      </w:r>
    </w:p>
    <w:p>
      <w:pPr>
        <w:pStyle w:val="BodyText"/>
      </w:pPr>
      <w:r>
        <w:t xml:space="preserve">При непоступлении оплаты в указанный срок ООО «Ромашка» обратится в арбитражный суд с требованием о взыскании долга, процентов и расходов по уплате государственной пошлины.</w:t>
      </w:r>
    </w:p>
    <w:p>
      <w:pPr>
        <w:pStyle w:val="BodyText"/>
      </w:pPr>
      <w:r>
        <w:t xml:space="preserve">Приложения: расчет процентов на 1 л.; копия договора поставки на 3 л.; копии универсальных передаточных документов на 3 л.; акт сверки взаимных расчетов на 1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Претензия</dc:title>
  <dc:creator/>
  <dc:language>ru</dc:language>
  <cp:keywords/>
  <dcterms:created xsi:type="dcterms:W3CDTF">2026-11-07T20:44:08Z</dcterms:created>
  <dcterms:modified xsi:type="dcterms:W3CDTF">2026-11-07T20:44:08Z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