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С. А. Кузнецову</w:t>
      </w:r>
    </w:p>
    <w:p>
      <w:pPr>
        <w:pStyle w:val="BodyText"/>
      </w:pPr>
      <w:r>
        <w:t xml:space="preserve">от общества с ограниченной ответственностью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адрес: 127015, г. Москва, ул. Новодмитровская, д. 2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об-оплате-поставленного-товара"/>
    <w:p>
      <w:pPr>
        <w:pStyle w:val="Heading2"/>
      </w:pPr>
      <w:r>
        <w:t xml:space="preserve">об оплате поставленного товара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По договору поставки от 12 августа 2026 г. № 45 ООО «Ромашка» передало ИП Кузнецову С. А. товар по универсальным передаточным документам от 03 сентября 2026 г. № 118 на 184 500 рублей и от 21 сентября 2026 г. № 131 на 96 300 рублей. Товар принят без замечаний, что подтверждается подписью получателя и оттиском печати на документах.</w:t>
      </w:r>
    </w:p>
    <w:p>
      <w:pPr>
        <w:pStyle w:val="BodyText"/>
      </w:pPr>
      <w:r>
        <w:t xml:space="preserve">Срок оплаты по пункту 4.2 договора — 10 календарных дней с даты поставки. На 16 ноября 2026 г. оплата не поступила, долг составляет 280 800 рублей.</w:t>
      </w:r>
    </w:p>
    <w:p>
      <w:pPr>
        <w:pStyle w:val="BodyText"/>
      </w:pPr>
      <w:r>
        <w:t xml:space="preserve">Прошу оплатить долг 280 800 рублей в срок до 30 ноября 2026 г. на расчётный счёт, указанный в договоре. Если оплата не поступит, обращусь в арбитражный суд с требованием о взыскании долга и неустойки по пункту 5.1 договора, а также о возмещении расходов по госпошлине и на представителя.</w:t>
      </w:r>
    </w:p>
    <w:p>
      <w:pPr>
        <w:pStyle w:val="BodyText"/>
      </w:pPr>
      <w:r>
        <w:t xml:space="preserve">Приложения: копия договора поставки от 12.08.2026 № 45 на 4 л.; копии УПД от 03.09.2026 № 118 и от 21.09.2026 № 131 на 2 л.; акт сверки расчётов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поставщика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2026-11-06T21:57:30Z</dcterms:created>
  <dcterms:modified xsi:type="dcterms:W3CDTF">2026-11-06T21:57:30Z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