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Претензия</w:t>
      </w:r>
    </w:p>
    <w:p>
      <w:pPr>
        <w:pStyle w:val="FirstParagraph"/>
      </w:pPr>
      <w:r>
        <w:t xml:space="preserve">Генеральному директору ООО «СтройМонтаж»</w:t>
      </w:r>
    </w:p>
    <w:p>
      <w:pPr>
        <w:pStyle w:val="BodyText"/>
      </w:pPr>
      <w:r>
        <w:t xml:space="preserve">А. В. Смирнову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7701234567, адрес: 125009, г. Москва, ул. Тверская, д. 1</w:t>
      </w:r>
    </w:p>
    <w:bookmarkStart w:id="10" w:name="претензия"/>
    <w:p>
      <w:pPr>
        <w:pStyle w:val="Heading1"/>
      </w:pPr>
      <w:r>
        <w:t xml:space="preserve">Претензия</w:t>
      </w:r>
    </w:p>
    <w:bookmarkStart w:id="9" w:name="X72525a1cf8033292de2fc386c6cdc6b7079ef38"/>
    <w:p>
      <w:pPr>
        <w:pStyle w:val="Heading2"/>
      </w:pPr>
      <w:r>
        <w:t xml:space="preserve">об устранении недостатков работ, выявленных в течение гарантийного срока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Между ООО «Ромашка» (заказчик) и ООО «СтройМонтаж» (подрядчик) заключён договор подряда от 12 марта 2026 г. № 14 на выполнение работ по устройству кровли производственного корпуса по адресу: г. Москва, ул. Складская, д. 5. Работы приняты по акту от 28 мая 2026 г. без замечаний. Гарантийный срок на кровельные работы по пункту 6.1 договора — 24 месяца с даты подписания акта, то есть до 28 мая 2028 г.</w:t>
      </w:r>
    </w:p>
    <w:p>
      <w:pPr>
        <w:pStyle w:val="BodyText"/>
      </w:pPr>
      <w:r>
        <w:t xml:space="preserve">В течение гарантийного срока выявлены недостатки: в осях 3–7 по всей длине ската кровля протекает, в местах примыкания к парапету отслоилось покрытие, на потолке под кровлей появились следы намокания. Недостатки зафиксированы комиссией заказчика 10 ноября 2026 г., дефектная ведомость и фотографии прилагаются.</w:t>
      </w:r>
    </w:p>
    <w:p>
      <w:pPr>
        <w:pStyle w:val="BodyText"/>
      </w:pPr>
      <w:r>
        <w:t xml:space="preserve">На основании статей 723 и 724 Гражданского кодекса Российской Федерации прошу в течение 15 календарных дней с даты получения настоящей претензии безвозмездно устранить перечисленные недостатки и письменно сообщить о готовности к приёмке.</w:t>
      </w:r>
    </w:p>
    <w:p>
      <w:pPr>
        <w:pStyle w:val="BodyText"/>
      </w:pPr>
      <w:r>
        <w:t xml:space="preserve">Если недостатки не будут устранены в указанный срок, ООО «Ромашка» поручит исправление третьему лицу и потребует от ООО «СтройМонтаж» возмещения расходов, а также процентов и убытков в соответствии с договором и законом.</w:t>
      </w:r>
    </w:p>
    <w:p>
      <w:pPr>
        <w:pStyle w:val="BodyText"/>
      </w:pPr>
      <w:r>
        <w:t xml:space="preserve">Приложения: дефектная ведомость от 10 ноября 2026 г. на 2 л. в 1 экз.; фотографии недостатков на 6 л. в 1 экз.; копия договора подряда от 12 марта 2026 г. № 14 на 9 л. в 1 экз.; копия акта приёмки от 28 мая 2026 г.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Претензия</dc:title>
  <dc:creator/>
  <dc:language>ru</dc:language>
  <cp:keywords/>
  <dcterms:created xsi:type="dcterms:W3CDTF">2026-11-07T20:44:07Z</dcterms:created>
  <dcterms:modified xsi:type="dcterms:W3CDTF">2026-11-07T20:44:07Z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