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Претензия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претензия"/>
    <w:p>
      <w:pPr>
        <w:pStyle w:val="Heading1"/>
      </w:pPr>
      <w:r>
        <w:t xml:space="preserve">Претензия</w:t>
      </w:r>
    </w:p>
    <w:bookmarkStart w:id="9" w:name="X72525a1cf8033292de2fc386c6cdc6b7079ef38"/>
    <w:p>
      <w:pPr>
        <w:pStyle w:val="Heading2"/>
      </w:pPr>
      <w:r>
        <w:t xml:space="preserve">об устранении недостатков работ, выявленных в течение гарантийного срока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Предмет договора и гарантийный срок: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Выявленные недостатки: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Требование и срок: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Последствия: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Претензия</dc:title>
  <dc:creator/>
  <dc:language>ru</dc:language>
  <cp:keywords/>
  <dcterms:created xsi:type="dcterms:W3CDTF">2026-11-07T20:44:07Z</dcterms:created>
  <dcterms:modified xsi:type="dcterms:W3CDTF">2026-11-07T20:44:07Z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