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Претензия</w:t>
      </w:r>
    </w:p>
    <w:p>
      <w:pPr>
        <w:pStyle w:val="FirstParagraph"/>
      </w:pPr>
      <w:r>
        <w:t xml:space="preserve">Генеральному директору ООО «Строймонтаж»</w:t>
      </w:r>
    </w:p>
    <w:p>
      <w:pPr>
        <w:pStyle w:val="BodyText"/>
      </w:pPr>
      <w:r>
        <w:t xml:space="preserve">А. В. Смирнову</w:t>
      </w:r>
    </w:p>
    <w:p>
      <w:pPr>
        <w:pStyle w:val="BodyText"/>
      </w:pPr>
      <w:r>
        <w:t xml:space="preserve">от ООО «Профит-Строй»</w:t>
      </w:r>
    </w:p>
    <w:p>
      <w:pPr>
        <w:pStyle w:val="BodyText"/>
      </w:pPr>
      <w:r>
        <w:t xml:space="preserve">ИНН 7701234567, адрес: 125009, г. Москва, ул. Тверская, д. 10, оф. 5</w:t>
      </w:r>
    </w:p>
    <w:bookmarkStart w:id="10" w:name="претензия"/>
    <w:p>
      <w:pPr>
        <w:pStyle w:val="Heading1"/>
      </w:pPr>
      <w:r>
        <w:t xml:space="preserve">Претензия</w:t>
      </w:r>
    </w:p>
    <w:bookmarkStart w:id="9" w:name="Xf6752a4901170d6ffd43e8b3d3bcb70115b6982"/>
    <w:p>
      <w:pPr>
        <w:pStyle w:val="Heading2"/>
      </w:pPr>
      <w:r>
        <w:t xml:space="preserve">об оплате выполненных работ по договору подряда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Между ООО «Профит-Строй» (подрядчик) и ООО «Строймонтаж» (заказчик) заключён договор подряда от 12 марта 2026 г. № 14-П. По пункту 2.1 договора подрядчик выполняет работы по ремонту помещений, по пункту 3.2 заказчик оплачивает их в течение 10 рабочих дней после подписания акта приёмки.</w:t>
      </w:r>
    </w:p>
    <w:p>
      <w:pPr>
        <w:pStyle w:val="BodyText"/>
      </w:pPr>
      <w:r>
        <w:t xml:space="preserve">Работы выполнены в полном объёме и приняты заказчиком: акт приёмки от 20 октября 2026 г. № 1 подписан без замечаний, счёт от 20 октября 2026 г. № 118 получен заказчиком. Срок оплаты истёк 3 ноября 2026 г.</w:t>
      </w:r>
    </w:p>
    <w:p>
      <w:pPr>
        <w:pStyle w:val="BodyText"/>
      </w:pPr>
      <w:r>
        <w:t xml:space="preserve">По акту приёмки стоимость работ — 1 480 000 рублей. Заказчик перечислил 400 000 рублей платёжным поручением от 28 октября 2026 г. № 302. Долг — 1 080 000 рублей.</w:t>
      </w:r>
    </w:p>
    <w:p>
      <w:pPr>
        <w:pStyle w:val="BodyText"/>
      </w:pPr>
      <w:r>
        <w:t xml:space="preserve">За период с 4 ноября 2026 г. по 16 ноября 2026 г. на сумму долга начислены проценты по статье 395 ГК РФ по ключевой ставке Банка России 14 %, действующей с 27 июля 2026 г. Расчёт прилагается, сумма процентов — 5 385,21 рубля. Проценты начисляются по день фактической оплаты.</w:t>
      </w:r>
    </w:p>
    <w:p>
      <w:pPr>
        <w:pStyle w:val="BodyText"/>
      </w:pPr>
      <w:r>
        <w:t xml:space="preserve">Прошу в течение 10 календарных дней с даты получения претензии перечислить 1 085 385,21 рубля на расчётный счёт подрядчика по реквизитам, указанным в договоре. Если оплата не поступит в этот срок, подрядчик обратится в Арбитражный суд города Москвы с требованием о взыскании долга, процентов и судебных расходов.</w:t>
      </w:r>
    </w:p>
    <w:p>
      <w:pPr>
        <w:pStyle w:val="BodyText"/>
      </w:pPr>
      <w:r>
        <w:t xml:space="preserve">Приложения: 1) копия договора подряда от 12 марта 2026 г. № 14-П на 8 л.; 2) копия акта приёмки от 20 октября 2026 г. № 1 на 2 л.; 3) копия счёта от 20 октября 2026 г. № 118 на 1 л.; 4) расчёт процентов на 1 л.; 5) копия платёжного поручения от 28 октября 2026 г. № 302 на 1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Генеральный директор ООО «Профит-Строй»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Претензия</dc:title>
  <dc:creator/>
  <dc:language>ru</dc:language>
  <cp:keywords/>
  <dcterms:created xsi:type="dcterms:W3CDTF">2026-11-07T20:44:05Z</dcterms:created>
  <dcterms:modified xsi:type="dcterms:W3CDTF">2026-11-07T20:44:05Z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