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А. Кузнецову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p>
      <w:pPr>
        <w:pStyle w:val="BodyText"/>
      </w:pPr>
      <w:r>
        <w:t xml:space="preserve">ИНН 7701234567, адрес: 125009, г. Москва, ул. Тверская, д. 10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b83f9d8bfd88881711217f38156ad60f7ea015a"/>
    <w:p>
      <w:pPr>
        <w:pStyle w:val="Heading2"/>
      </w:pPr>
      <w:r>
        <w:t xml:space="preserve">по договору подряда от 12 мая 2026 г. № 17/П</w:t>
      </w:r>
    </w:p>
    <w:p>
      <w:pPr>
        <w:pStyle w:val="FirstParagraph"/>
      </w:pPr>
      <w:r>
        <w:t xml:space="preserve">16 ноября 2026 г. № 5</w:t>
      </w:r>
    </w:p>
    <w:p>
      <w:pPr>
        <w:pStyle w:val="BodyText"/>
      </w:pPr>
      <w:r>
        <w:t xml:space="preserve">По договору подряда от 12 мая 2026 г. № 17/П ИП Кузнецов С. А. обязался выполнить отделочные работы в помещении по адресу: г. Москва, ул. Тверская, д. 10, пом. 4, а ООО «Ромашка» — принять результат и оплатить его. Срок окончания работ по п. 3.1 договора — 30 сентября 2026 г. Работы оплачены платёжным поручением от 15 мая 2026 г. № 312 в сумме 480 000 рублей.</w:t>
      </w:r>
    </w:p>
    <w:p>
      <w:pPr>
        <w:pStyle w:val="BodyText"/>
      </w:pPr>
      <w:r>
        <w:t xml:space="preserve">К 30 сентября 2026 г. работы не сданы. При осмотре 10 ноября 2026 г. обнаружены недостатки: в помещении № 4 не уложен ламинат на площади около 20 кв. м, на стенах в коридоре — следы подтёков, плинтус не установлен. Замечания зафиксированы актом осмотра от 10 ноября 2026 г., составленным с участием представителя подрядчика.</w:t>
      </w:r>
    </w:p>
    <w:p>
      <w:pPr>
        <w:pStyle w:val="BodyText"/>
      </w:pPr>
      <w:r>
        <w:t xml:space="preserve">На основании ст. 723 и 330 ГК РФ прошу в течение 10 календарных дней с даты получения претензии устранить перечисленные недостатки и уплатить неустойку за нарушение срока работ, предусмотренную п. 6.2 договора, за период с 1 октября 2026 г. по день фактического исполнения. При неисполнении требований оставляю за собой право обратиться в арбитражный суд с требованием о взыскании убытков и неустойки.</w:t>
      </w:r>
    </w:p>
    <w:p>
      <w:pPr>
        <w:pStyle w:val="BodyText"/>
      </w:pPr>
      <w:r>
        <w:t xml:space="preserve">Приложения: копия договора подряда от 12 мая 2026 г. № 17/П на 8 л.; акт осмотра от 10 ноября 2026 г. на 2 л.; платёжное поручение от 15 мая 2026 г. № 312 на 1 л.; расчёт неустойки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2026-11-01T20:34:28Z</dcterms:created>
  <dcterms:modified xsi:type="dcterms:W3CDTF">2026-11-01T20:34:28Z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