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Претензия</w:t>
      </w:r>
    </w:p>
    <w:p>
      <w:pPr>
        <w:pStyle w:val="FirstParagraph"/>
      </w:pPr>
      <w:r>
        <w:t xml:space="preserve">Индивидуальному предпринимателю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общества с ограниченной ответственностью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адрес: 125009, г. Москва, ул. Тверская, д. 1, оф. 10</w:t>
      </w:r>
    </w:p>
    <w:bookmarkStart w:id="10" w:name="претензия"/>
    <w:p>
      <w:pPr>
        <w:pStyle w:val="Heading1"/>
      </w:pPr>
      <w:r>
        <w:t xml:space="preserve">Претензия</w:t>
      </w:r>
    </w:p>
    <w:bookmarkStart w:id="9" w:name="X4f02744e528740f34c6cf388f4a4ccf999f35b4"/>
    <w:p>
      <w:pPr>
        <w:pStyle w:val="Heading2"/>
      </w:pPr>
      <w:r>
        <w:t xml:space="preserve">об оплате задолженности по договору аренды нежилого помещения</w:t>
      </w:r>
    </w:p>
    <w:p>
      <w:pPr>
        <w:pStyle w:val="FirstParagraph"/>
      </w:pPr>
      <w:r>
        <w:t xml:space="preserve">30 октября 2026 г. № 12</w:t>
      </w:r>
    </w:p>
    <w:p>
      <w:pPr>
        <w:pStyle w:val="BodyText"/>
      </w:pPr>
      <w:r>
        <w:t xml:space="preserve">Между ООО «Ромашка» (арендодатель) и ИП Смирновым А. С. (арендатор) заключён договор аренды нежилого помещения от 12 января 2026 года № 5. По акту приёма-передачи от 12 января 2026 года помещение площадью 120 кв. м по адресу: г. Москва, ул. Тверская, д. 1, пом. II, передано арендатору.</w:t>
      </w:r>
    </w:p>
    <w:p>
      <w:pPr>
        <w:pStyle w:val="BodyText"/>
      </w:pPr>
      <w:r>
        <w:t xml:space="preserve">По пункту 3.1 договора арендная плата составляет 90 000 рублей в месяц и вносится не позднее 5-го числа текущего месяца. За июль, август и сентябрь 2026 года арендная плата не поступила. Задолженность — 270 000 рублей.</w:t>
      </w:r>
    </w:p>
    <w:p>
      <w:pPr>
        <w:pStyle w:val="BodyText"/>
      </w:pPr>
      <w:r>
        <w:t xml:space="preserve">По пункту 5.2 договора за просрочку оплаты начисляется пеня в размере 0,1 % от суммы долга за каждый день просрочки. При пятидневной рабочей неделе и переносе сроков оплаты с выходных по статье 193 ГК РФ пеня по состоянию на 30 октября 2026 года составляет 22 950 рублей: 90 000 × 0,1 % × (116 + 86 + 53).</w:t>
      </w:r>
    </w:p>
    <w:p>
      <w:pPr>
        <w:pStyle w:val="BodyText"/>
      </w:pPr>
      <w:r>
        <w:t xml:space="preserve">Прошу в срок до 14 ноября 2026 года перечислить на расчётный счёт ООО «Ромашка» задолженность по арендной плате 270 000 рублей и пеню 22 950 рублей, а всего 292 950 рублей.</w:t>
      </w:r>
    </w:p>
    <w:p>
      <w:pPr>
        <w:pStyle w:val="BodyText"/>
      </w:pPr>
      <w:r>
        <w:t xml:space="preserve">Приложение: 1) копия договора аренды от 12.01.2026 № 5 на 8 л.; 2) копия акта приёма-передачи от 12.01.2026 на 1 л.; 3) расчёт задолженности и пеней на 1 л.; 4) выписка по расчётному счёту за июль — октябрь 2026 года на 2 л.; 5) копия свидетельства о государственной регистрации права собственности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</dc:title>
  <dc:creator/>
  <dc:language>ru</dc:language>
  <cp:keywords/>
  <dcterms:created xsi:type="dcterms:W3CDTF">2026-11-05T20:32:17Z</dcterms:created>
  <dcterms:modified xsi:type="dcterms:W3CDTF">2026-11-05T20:32:17Z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