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Предварительный договор купли-продажи нежилого помещения</w:t>
      </w:r>
    </w:p>
    <w:p>
      <w:pPr>
        <w:pStyle w:val="FirstParagraph"/>
      </w:pPr>
      <w:r>
        <w:t xml:space="preserve">ООО «Ромашка», ИНН 7701234567, ОГРН 1157746000000,</w:t>
      </w:r>
    </w:p>
    <w:p>
      <w:pPr>
        <w:pStyle w:val="BodyText"/>
      </w:pPr>
      <w:r>
        <w:t xml:space="preserve">в лице генерального директора П. П. Петрова, действующего на основании устава,</w:t>
      </w:r>
    </w:p>
    <w:p>
      <w:pPr>
        <w:pStyle w:val="BodyText"/>
      </w:pPr>
      <w:r>
        <w:t xml:space="preserve">именуемое в дальнейшем «Продавец», с одной стороны, и</w:t>
      </w:r>
    </w:p>
    <w:p>
      <w:pPr>
        <w:pStyle w:val="BodyText"/>
      </w:pPr>
      <w:r>
        <w:t xml:space="preserve">ИП Иванов Иван Иванович, ИНН 770123456789, ОГРНИП 315770000000001,</w:t>
      </w:r>
    </w:p>
    <w:p>
      <w:pPr>
        <w:pStyle w:val="BodyText"/>
      </w:pPr>
      <w:r>
        <w:t xml:space="preserve">именуемый в дальнейшем «Покупатель», с другой стороны,</w:t>
      </w:r>
    </w:p>
    <w:bookmarkStart w:id="10" w:name="X21ebe0a075dd5d9a8ad3ede484dd75a28b1c0e6"/>
    <w:p>
      <w:pPr>
        <w:pStyle w:val="Heading1"/>
      </w:pPr>
      <w:r>
        <w:t xml:space="preserve">Предварительный договор купли-продажи нежилого помещения</w:t>
      </w:r>
    </w:p>
    <w:bookmarkStart w:id="9" w:name="г.-москва"/>
    <w:p>
      <w:pPr>
        <w:pStyle w:val="Heading2"/>
      </w:pPr>
      <w:r>
        <w:t xml:space="preserve">г. Москва</w:t>
      </w:r>
    </w:p>
    <w:p>
      <w:pPr>
        <w:pStyle w:val="FirstParagraph"/>
      </w:pPr>
      <w:r>
        <w:t xml:space="preserve">12 ноября 2026 г. № 7</w:t>
      </w:r>
    </w:p>
    <w:p>
      <w:pPr>
        <w:pStyle w:val="BodyText"/>
      </w:pPr>
      <w:r>
        <w:t xml:space="preserve">1. Предмет договора. Стороны обязуются в будущем заключить договор купли-продажи нежилого помещения — часть здания по адресу: г. Москва, ул. Складочная, д. 1, строение 3, этаж 2, помещение II, кадастровый номер 77:02:0000000:1234, общей площадью 214,6 кв. м, назначение: нежилое. Помещение принадлежит Продавцу на праве собственности, запись в ЕГРН от 14 марта 2019 г. № 77:02:0000000:1234-77/002/2019-5.</w:t>
      </w:r>
    </w:p>
    <w:p>
      <w:pPr>
        <w:pStyle w:val="BodyText"/>
      </w:pPr>
      <w:r>
        <w:t xml:space="preserve">2. Цена и порядок расчётов. Цена помещения — 21 300 000 рублей без НДС. Покупатель вносит задаток 2 130 000 рублей в течение трёх рабочих дней с даты подписания договора. Задаток засчитывается в счёт цены основного договора; остаток — 19 170 000 рублей — Покупатель платит в день подписания основного договора аккредитивом.</w:t>
      </w:r>
    </w:p>
    <w:p>
      <w:pPr>
        <w:pStyle w:val="BodyText"/>
      </w:pPr>
      <w:r>
        <w:t xml:space="preserve">3. Срок основного договора. Основной договор Стороны заключают не позднее 26 января 2027 года. Продавец к этой дате обеспечивает снятие обременений и передаёт Покупателю выписку из ЕГРН не старше десяти дней.</w:t>
      </w:r>
    </w:p>
    <w:p>
      <w:pPr>
        <w:pStyle w:val="BodyText"/>
      </w:pPr>
      <w:r>
        <w:t xml:space="preserve">4. Заверения. Продавец заверяет, что помещение не заложено, под арестом не состоит, не сдано в аренду и предметом спора не является. Покупатель заверяет, что решение о покупке принято и средства на расчёт у него есть.</w:t>
      </w:r>
    </w:p>
    <w:p>
      <w:pPr>
        <w:pStyle w:val="BodyText"/>
      </w:pPr>
      <w:r>
        <w:t xml:space="preserve">5. Ответственность. Если основной договор не заключён по вине Покупателя, задаток остаётся у Продавца. Если по вине Продавца — он возвращает задаток в двойном размере. Сторона, которая уклоняется, возмещает другой стороне убытки сверх суммы задатка.</w:t>
      </w:r>
    </w:p>
    <w:p>
      <w:pPr>
        <w:pStyle w:val="BodyText"/>
      </w:pPr>
      <w:r>
        <w:t xml:space="preserve">6. Прочие условия. Договор действует до заключения основного договора, но не дольше срока из пункта 3. Споры рассматривает Арбитражный суд города Москвы. Договор составлен в трёх экземплярах: по одному каждой Стороне и один для регистрации основного договора.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Продавец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Покупатель</w:t>
            </w:r>
          </w:p>
          <w:p>
            <w:pPr>
              <w:pStyle w:val="BodyText"/>
            </w:pPr>
            <w:r>
              <w:t xml:space="preserve">Индивидуальный предприниматель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Предварительный договор купли-продажи нежилого помещения</dc:title>
  <dc:creator/>
  <dc:language>ru</dc:language>
  <cp:keywords/>
  <dcterms:created xsi:type="dcterms:W3CDTF">2026-11-07T20:44:01Z</dcterms:created>
  <dcterms:modified xsi:type="dcterms:W3CDTF">2026-11-07T20:44:01Z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