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Правила внутреннего трудового распорядка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Индивидуальный предприниматель И. И. Иванов</w:t>
      </w:r>
    </w:p>
    <w:p>
      <w:pPr>
        <w:pStyle w:val="BodyText"/>
      </w:pPr>
      <w:r>
        <w:t xml:space="preserve">«16» ноября 2026 г.</w:t>
      </w:r>
    </w:p>
    <w:bookmarkStart w:id="10" w:name="правила-внутреннего-трудового-распорядка"/>
    <w:p>
      <w:pPr>
        <w:pStyle w:val="Heading1"/>
      </w:pPr>
      <w:r>
        <w:t xml:space="preserve">Правила внутреннего трудового распорядка</w:t>
      </w:r>
    </w:p>
    <w:bookmarkStart w:id="9" w:name="индивидуального-предпринимателя"/>
    <w:p>
      <w:pPr>
        <w:pStyle w:val="Heading2"/>
      </w:pPr>
      <w:r>
        <w:t xml:space="preserve">индивидуального предпринимателя</w:t>
      </w:r>
    </w:p>
    <w:p>
      <w:pPr>
        <w:pStyle w:val="FirstParagraph"/>
      </w:pPr>
      <w:r>
        <w:t xml:space="preserve">№ 3</w:t>
      </w:r>
    </w:p>
    <w:p>
      <w:pPr>
        <w:pStyle w:val="BodyText"/>
      </w:pPr>
      <w:r>
        <w:t xml:space="preserve">1. Общие положения. Правила регулируют трудовые отношения между индивидуальным предпринимателем И. И. Ивановым и работниками, принятыми по трудовым договорам. Правила действуют в отношении всех работников, включая совместителей.</w:t>
      </w:r>
    </w:p>
    <w:p>
      <w:pPr>
        <w:pStyle w:val="BodyText"/>
      </w:pPr>
      <w:r>
        <w:t xml:space="preserve">2. Порядок приёма и увольнения. При приёме работник подаёт заявление, предъявляет паспорт, документ об образовании, если работа требует специальных знаний, и сведения о трудовой деятельности. Трудовой договор заключается в письменной форме в двух экземплярах. Увольнение оформляется приказом в день, установленный трудовым договором или заявлением работника.</w:t>
      </w:r>
    </w:p>
    <w:p>
      <w:pPr>
        <w:pStyle w:val="BodyText"/>
      </w:pPr>
      <w:r>
        <w:t xml:space="preserve">3. Режим работы и отдыха. Работникам установлена пятидневная рабочая неделя с двумя выходными днями — субботой и воскресеньем. Начало работы в 9:00, окончание в 18:00, перерыв для отдыха и питания с 13:00 до 14:00. Ежегодный основной оплачиваемый отпуск — 28 календарных дней.</w:t>
      </w:r>
    </w:p>
    <w:p>
      <w:pPr>
        <w:pStyle w:val="BodyText"/>
      </w:pPr>
      <w:r>
        <w:t xml:space="preserve">4. Оплата труда. Заработная плата выплачивается два раза в месяц: 25-го числа — за первую половину месяца, 10-го числа следующего месяца — окончательный расчёт. При совпадении дня выплаты с выходным или нерабочим праздничным днём заработная плата выплачивается накануне этого дня.</w:t>
      </w:r>
    </w:p>
    <w:p>
      <w:pPr>
        <w:pStyle w:val="BodyText"/>
      </w:pPr>
      <w:r>
        <w:t xml:space="preserve">5. Поощрения и взыскания. За добросовестный труд работодатель объявляет благодарность или выдаёт премию. За нарушение трудовой дисциплины применяются замечание, выговор или увольнение по основаниям Трудового кодекса. До применения взыскания работодатель требует письменное объяснение работника.</w:t>
      </w:r>
    </w:p>
    <w:p>
      <w:pPr>
        <w:pStyle w:val="BodyText"/>
      </w:pPr>
      <w:r>
        <w:t xml:space="preserve">6. Заключительные положения. Правила вступают в силу со дня утверждения и действуют до замены новыми. Работники знакомятся с правилами под подпись при приёме на работу.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 внутреннего трудового распорядка</dc:title>
  <dc:creator/>
  <dc:language>ru</dc:language>
  <cp:keywords/>
  <dcterms:created xsi:type="dcterms:W3CDTF">2026-11-06T21:57:12Z</dcterms:created>
  <dcterms:modified xsi:type="dcterms:W3CDTF">2026-11-06T21:57:12Z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