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 по убыткам в декларации по налогу на прибыль</w:t>
      </w:r>
    </w:p>
    <w:p>
      <w:pPr>
        <w:pStyle w:val="FirstParagraph"/>
      </w:pPr>
      <w:r>
        <w:t xml:space="preserve">В ИФНС России № 14 по г. Москве</w:t>
      </w:r>
    </w:p>
    <w:p>
      <w:pPr>
        <w:pStyle w:val="BodyText"/>
      </w:pPr>
      <w:r>
        <w:t xml:space="preserve">125057, г. Москва, ул. Пресненский Вал, д. 5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bookmarkStart w:id="10" w:name="X98e7b4e0fe931edf1a33a67bb6dc9ed61082527"/>
    <w:p>
      <w:pPr>
        <w:pStyle w:val="Heading1"/>
      </w:pPr>
      <w:r>
        <w:t xml:space="preserve">Пояснение по убыткам в декларации по налогу на прибыль</w:t>
      </w:r>
    </w:p>
    <w:bookmarkStart w:id="9" w:name="на-требование-от-12-октября-2026-г.-4821"/>
    <w:p>
      <w:pPr>
        <w:pStyle w:val="Heading2"/>
      </w:pPr>
      <w:r>
        <w:t xml:space="preserve">на требование от 12 октября 2026 г. № 4821</w:t>
      </w:r>
    </w:p>
    <w:p>
      <w:pPr>
        <w:pStyle w:val="FirstParagraph"/>
      </w:pPr>
      <w:r>
        <w:t xml:space="preserve">16 октября 2026 г. № 27</w:t>
      </w:r>
    </w:p>
    <w:p>
      <w:pPr>
        <w:pStyle w:val="BodyText"/>
      </w:pPr>
      <w:r>
        <w:t xml:space="preserve">На требование от 12 октября 2026 г. № 4821 о предоставлении пояснений по декларации по налогу на прибыль за 9 месяцев 2026 года сообщаю следующее. По итогам 9 месяцев 2026 года ООО «Ромашка» отразило убыток в размере 3 400 000 рублей в связи с сезонным характером деятельности и выходом на новый рынок.</w:t>
      </w:r>
    </w:p>
    <w:p>
      <w:pPr>
        <w:pStyle w:val="BodyText"/>
      </w:pPr>
      <w:r>
        <w:t xml:space="preserve">Доходы от реализации за 9 месяцев 2026 года составили 41 200 000 рублей, в том числе выручка от основного вида деятельности — 38 900 000 рублей, от прочих работ — 2 300 000 рублей. Расходы, уменьшающие доходы, — 44 600 000 рублей, из них материальные расходы — 21 500 000 рублей, расходы на оплату труда — 12 300 000 рублей, страховые взносы — 3 700 000 рублей, амортизация — 2 100 000 рублей, прочие расходы — 5 000 000 рублей.</w:t>
      </w:r>
    </w:p>
    <w:p>
      <w:pPr>
        <w:pStyle w:val="BodyText"/>
      </w:pPr>
      <w:r>
        <w:t xml:space="preserve">Убыток вызван тем, что в первом полугодии 2026 года ООО «Ромашка» открыло склад в другом регионе: выручка нового подразделения появится с IV квартала, а расходы на аренду и оплату труда уже понесены. Источник покрытия расходов — остаток нераспределённой прибыли прошлых лет и кредитная линия, проценты по которой отражены в составе внереализационных расходов.</w:t>
      </w:r>
    </w:p>
    <w:p>
      <w:pPr>
        <w:pStyle w:val="BodyText"/>
      </w:pPr>
      <w:r>
        <w:t xml:space="preserve">Приложение: расшифровка доходов и расходов по статьям на 4 л. в 1 экз.; оборотно-сальдовая ведомость за 9 месяцев 2026 года на 6 л. в 1 экз.; договор аренды склада на 8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 по убыткам в декларации по налогу на прибыль</dc:title>
  <dc:creator/>
  <dc:language>ru</dc:language>
  <cp:keywords/>
  <dcterms:created xsi:type="dcterms:W3CDTF">2026-10-31T20:34:28Z</dcterms:created>
  <dcterms:modified xsi:type="dcterms:W3CDTF">2026-10-31T20:34:28Z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