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положение-об-оплате-труда"/>
    <w:p>
      <w:pPr>
        <w:pStyle w:val="Heading1"/>
      </w:pPr>
      <w:r>
        <w:t xml:space="preserve">Положение об оплате труда</w:t>
      </w:r>
    </w:p>
    <w:bookmarkStart w:id="9" w:name="раздел-индексация-заработной-платы"/>
    <w:p>
      <w:pPr>
        <w:pStyle w:val="Heading2"/>
      </w:pPr>
      <w:r>
        <w:t xml:space="preserve">(раздел «Индексация заработной платы»)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Индексация заработной платы проводится в связи с ростом потребительских цен для обеспечения повышения реального содержания заработной платы (ст. 134 ТК РФ). Индексация распространяется на всех работников, работающих по трудовым договорам.</w:t>
      </w:r>
    </w:p>
    <w:p>
      <w:pPr>
        <w:pStyle w:val="BodyText"/>
      </w:pPr>
      <w:r>
        <w:t xml:space="preserve">2. Индексации подлежат оклад (тарифная ставка) и сдельные расценки. Премии и иные стимулирующие выплаты индексируются, если они установлены в фиксированном размере; выплаты, размер которых зависит от результатов работы, индексации не подлежат.</w:t>
      </w:r>
    </w:p>
    <w:p>
      <w:pPr>
        <w:pStyle w:val="BodyText"/>
      </w:pPr>
      <w:r>
        <w:t xml:space="preserve">3. Индексация проводится один раз в год — с 1 февраля. Коэффициент индексации равен индексу потребительских цен за предыдущий календарный год по данным Росстата. Коэффициент утверждается приказом руководителя не позднее 25 января.</w:t>
      </w:r>
    </w:p>
    <w:p>
      <w:pPr>
        <w:pStyle w:val="BodyText"/>
      </w:pPr>
      <w:r>
        <w:t xml:space="preserve">4. Заработная плата после индексации округляется до целого рубля в большую сторону.</w:t>
      </w:r>
    </w:p>
    <w:p>
      <w:pPr>
        <w:pStyle w:val="BodyText"/>
      </w:pPr>
      <w:r>
        <w:t xml:space="preserve">5. Изменённые размеры выплат вносятся в трудовые договоры дополнительными соглашениями, в штатное расписание — приказом, в расчётные документы — с даты индексации.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</dc:title>
  <dc:creator/>
  <dc:language>ru</dc:language>
  <cp:keywords/>
  <dcterms:created xsi:type="dcterms:W3CDTF">2026-11-04T20:34:34Z</dcterms:created>
  <dcterms:modified xsi:type="dcterms:W3CDTF">2026-11-04T20:34:34Z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