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об оплате труда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оложение-об-оплате-труда"/>
    <w:p>
      <w:pPr>
        <w:pStyle w:val="Heading1"/>
      </w:pPr>
      <w:r>
        <w:t xml:space="preserve">Положение об оплате труда</w:t>
      </w:r>
    </w:p>
    <w:bookmarkStart w:id="9" w:name="работников-ооо-ромашка"/>
    <w:p>
      <w:pPr>
        <w:pStyle w:val="Heading2"/>
      </w:pPr>
      <w:r>
        <w:t xml:space="preserve">работников ООО «Ромашка»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Общие положения: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Система оплаты труда: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Премии и стимулирующие выплаты: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Доплаты и надбавки: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Порядок и сроки выплаты: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Заключительные положения: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оплате труда</dc:title>
  <dc:creator/>
  <dc:language>ru</dc:language>
  <cp:keywords/>
  <dcterms:created xsi:type="dcterms:W3CDTF">2026-10-28T23:28:58Z</dcterms:created>
  <dcterms:modified xsi:type="dcterms:W3CDTF">2026-10-28T23:28:58Z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