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электронном документообороте в организации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9" w:name="X6057e355e43cee1c39550aa13409258beb24e00"/>
    <w:p>
      <w:pPr>
        <w:pStyle w:val="Heading1"/>
      </w:pPr>
      <w:r>
        <w:t xml:space="preserve">Положение об электронном документообороте в организации</w:t>
      </w:r>
    </w:p>
    <w:p>
      <w:pPr>
        <w:pStyle w:val="FirstParagraph"/>
      </w:pPr>
      <w:r>
        <w:t xml:space="preserve">1.1. Настоящее Положение устанавливает порядок работы с электронными документами в ____________________ (далее — организация): создание, подписание, отправку, получение, регистрацию и хранение. Положение разработано с учётом Федерального закона от 06.04.2011 № 63-ФЗ «Об электронной подписи» и Федерального закона от 27.07.2006 № 149-ФЗ «Об информации, информационных технологиях и о защите информации».</w:t>
      </w:r>
    </w:p>
    <w:p>
      <w:pPr>
        <w:pStyle w:val="BodyText"/>
      </w:pPr>
      <w:r>
        <w:t xml:space="preserve">1.2. Электронный документооборот ведётся в системе ____________________ (далее — СЭД). Оператор СЭД — ____________________, доступ предоставляется по служебной записке руководителя подразделения.</w:t>
      </w:r>
    </w:p>
    <w:p>
      <w:pPr>
        <w:pStyle w:val="BodyText"/>
      </w:pPr>
      <w:r>
        <w:t xml:space="preserve">2.1. В электронном виде оформляются: ______________________________________________. Перечень документов, которые остаются только на бумаге, приведён в приложении 1.</w:t>
      </w:r>
    </w:p>
    <w:p>
      <w:pPr>
        <w:pStyle w:val="BodyText"/>
      </w:pPr>
      <w:r>
        <w:t xml:space="preserve">2.2. Электронный документ считается подписанным, если на нём стоит ____________________. Простая электронная подпись применяется только для ____________________.</w:t>
      </w:r>
    </w:p>
    <w:p>
      <w:pPr>
        <w:pStyle w:val="BodyText"/>
      </w:pPr>
      <w:r>
        <w:t xml:space="preserve">3.1. Работник, подготовивший документ, подписывает его своей электронной подписью и направляет адресату в СЭД. СЭД фиксирует ____________________.</w:t>
      </w:r>
    </w:p>
    <w:p>
      <w:pPr>
        <w:pStyle w:val="BodyText"/>
      </w:pPr>
      <w:r>
        <w:t xml:space="preserve">3.2. Получатель рассматривает документ в срок ____________________. Отказ от подписания оформляется ____________________.</w:t>
      </w:r>
    </w:p>
    <w:p>
      <w:pPr>
        <w:pStyle w:val="BodyText"/>
      </w:pPr>
      <w:r>
        <w:t xml:space="preserve">4.1. Электронные документы хранятся в СЭД в течение срока, установленного ____________________. По истечении срока хранения документы, подлежащие архивному хранению, выгружаются в архив в формате, обеспечивающем читаемость и проверку подписи.</w:t>
      </w:r>
    </w:p>
    <w:p>
      <w:pPr>
        <w:pStyle w:val="BodyText"/>
      </w:pPr>
      <w:r>
        <w:t xml:space="preserve">5.1. Ответственный за работу СЭД — ____________________. Он ведёт учёт выданных сертификатов подписи, следит за сроками их действия и организует резервное копирование.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СЭД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электронном документообороте в организации</dc:title>
  <dc:creator/>
  <dc:language>ru</dc:language>
  <cp:keywords/>
  <dcterms:created xsi:type="dcterms:W3CDTF">2026-11-05T20:32:15Z</dcterms:created>
  <dcterms:modified xsi:type="dcterms:W3CDTF">2026-11-05T20:32:15Z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