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закупочной комиссии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оложение-о-закупочной-комиссии"/>
    <w:p>
      <w:pPr>
        <w:pStyle w:val="Heading1"/>
      </w:pPr>
      <w:r>
        <w:t xml:space="preserve">Положение о закупочной комиссии</w:t>
      </w:r>
    </w:p>
    <w:bookmarkStart w:id="9" w:name="X467209cf7d6cfdc9439bad662954d76d8d4a4ab"/>
    <w:p>
      <w:pPr>
        <w:pStyle w:val="Heading2"/>
      </w:pPr>
      <w:r>
        <w:t xml:space="preserve">о порядке создания и работы комиссии по осуществлению закупок</w:t>
      </w:r>
    </w:p>
    <w:p>
      <w:pPr>
        <w:pStyle w:val="FirstParagraph"/>
      </w:pPr>
      <w:r>
        <w:t xml:space="preserve">Приказ от «___» __________ 20__ г. № 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Создание комиссии. 2.1.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Заседания и решения. 3.1.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Заключительные положения. 4.1.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закупочной комиссии</dc:title>
  <dc:creator/>
  <dc:language>ru</dc:language>
  <cp:keywords/>
  <dcterms:created xsi:type="dcterms:W3CDTF">2026-11-06T21:56:57Z</dcterms:created>
  <dcterms:modified xsi:type="dcterms:W3CDTF">2026-11-06T21:56:57Z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