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организации и проведения внутреннего контроля качества и безопасности медицинской деятельности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главного врача ООО «Клиника»</w:t>
      </w:r>
    </w:p>
    <w:p>
      <w:pPr>
        <w:pStyle w:val="BodyText"/>
      </w:pPr>
      <w:r>
        <w:t xml:space="preserve">от 12 января 2026 г. № 3</w:t>
      </w:r>
    </w:p>
    <w:bookmarkStart w:id="10" w:name="X71d1c5c0556cb5b2b0a76b00b27756014ac3532"/>
    <w:p>
      <w:pPr>
        <w:pStyle w:val="Heading1"/>
      </w:pPr>
      <w:r>
        <w:t xml:space="preserve">Положение о порядке организации и проведения внутреннего контроля качества и безопасности медицинской деятельности</w:t>
      </w:r>
    </w:p>
    <w:bookmarkStart w:id="9" w:name="в-ооо-клиника"/>
    <w:p>
      <w:pPr>
        <w:pStyle w:val="Heading2"/>
      </w:pPr>
      <w:r>
        <w:t xml:space="preserve">в ООО «Клиника»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Общие положения. Настоящее Положение разработано в соответствии со статьёй 90 Федерального закона от 21.11.2011 № 323-ФЗ «Об основах охраны здоровья граждан в Российской Федерации» и Требованиями к организации и проведению внутреннего контроля качества и безопасности медицинской деятельности, утверждёнными приказом Минздрава России от 31.07.2020 № 785н.</w:t>
      </w:r>
    </w:p>
    <w:p>
      <w:pPr>
        <w:pStyle w:val="BodyText"/>
      </w:pPr>
      <w:r>
        <w:t xml:space="preserve">2. Цели и задачи контроля. Внутренний контроль направлен на обеспечение прав пациентов на медицинскую помощь надлежащего объёма и качества в соответствии с порядками оказания медицинской помощи, стандартами и клиническими рекомендациями, а также на соблюдение обязательных требований к качеству и безопасности медицинской деятельности.</w:t>
      </w:r>
    </w:p>
    <w:p>
      <w:pPr>
        <w:pStyle w:val="BodyText"/>
      </w:pPr>
      <w:r>
        <w:t xml:space="preserve">3. Кто проводит контроль. Внутренний контроль организует главный врач. Проверки проводят уполномоченные работники и комиссия по внутреннему контролю, состав которой утверждает руководитель медицинской организации.</w:t>
      </w:r>
    </w:p>
    <w:p>
      <w:pPr>
        <w:pStyle w:val="BodyText"/>
      </w:pPr>
      <w:r>
        <w:t xml:space="preserve">4. Виды и периодичность проверок. Плановые проверки проводятся по утверждённому плану-графику, внеплановые — по жалобам пациентов, при осложнениях, инфекциях и иных событиях. Сроки и объём каждой проверки устанавливаются в приказе о её проведении.</w:t>
      </w:r>
    </w:p>
    <w:p>
      <w:pPr>
        <w:pStyle w:val="BodyText"/>
      </w:pPr>
      <w:r>
        <w:t xml:space="preserve">5. Что проверяют. Соблюдение порядков оказания медицинской помощи и клинических рекомендаций, ведение медицинской документации, преемственность между подразделениями, профилактику инфекций, связанных с медицинской деятельностью, обращение лекарственных препаратов, идентификацию личности пациента на всех этапах помощи.</w:t>
      </w:r>
    </w:p>
    <w:p>
      <w:pPr>
        <w:pStyle w:val="BodyText"/>
      </w:pPr>
      <w:r>
        <w:t xml:space="preserve">6. Оформление результатов. Результаты проверки оформляются отчётом или протоколом комиссии, где указывают выявленные нарушения, причины и сроки устранения. Итоги обсуждаются на совещании у руководителя, решения оформляются приказом.</w:t>
      </w:r>
    </w:p>
    <w:p>
      <w:pPr>
        <w:pStyle w:val="BodyText"/>
      </w:pPr>
      <w:r>
        <w:t xml:space="preserve">7. Ответственность. Работники, допустившие нарушения, несут ответственность в соответствии с трудовым законодательством. Контроль исполнения настоящего Положения возлагается на главного врача.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врач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организации и проведения внутреннего контроля качества и безопасности медицинской деятельности</dc:title>
  <dc:creator/>
  <dc:language>ru</dc:language>
  <cp:keywords/>
  <dcterms:created xsi:type="dcterms:W3CDTF">2026-11-04T20:34:31Z</dcterms:created>
  <dcterms:modified xsi:type="dcterms:W3CDTF">2026-11-04T20:34:31Z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