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порядке организации и проведения внутреннего контроля качества и безопасности медицинской деятельности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X71d1c5c0556cb5b2b0a76b00b27756014ac3532"/>
    <w:p>
      <w:pPr>
        <w:pStyle w:val="Heading1"/>
      </w:pPr>
      <w:r>
        <w:t xml:space="preserve">Положение о порядке организации и проведения внутреннего контроля качества и безопасности медицинской деятельности</w:t>
      </w:r>
    </w:p>
    <w:bookmarkStart w:id="9" w:name="в-ооо-клиника"/>
    <w:p>
      <w:pPr>
        <w:pStyle w:val="Heading2"/>
      </w:pPr>
      <w:r>
        <w:t xml:space="preserve">в ООО «Клиника»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Общие положения: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Цели и задачи контроля: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Кто проводит контроль: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Виды и периодичность проверок: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Что проверяют: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Оформление результатов: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Ответственность: 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врач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организации и проведения внутреннего контроля качества и безопасности медицинской деятельности</dc:title>
  <dc:creator/>
  <dc:language>ru</dc:language>
  <cp:keywords/>
  <dcterms:created xsi:type="dcterms:W3CDTF">2026-11-04T20:34:31Z</dcterms:created>
  <dcterms:modified xsi:type="dcterms:W3CDTF">2026-11-04T20:34:31Z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