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внутреннем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внутреннем-контроле"/>
    <w:p>
      <w:pPr>
        <w:pStyle w:val="Heading1"/>
      </w:pPr>
      <w:r>
        <w:t xml:space="preserve">Положение о внутреннем контроле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Настоящее Положение определяет порядок организации и осуществления внутреннего контроля за фактами хозяйственной жизни ____________________________________ в соответствии со статьёй 19 Федерального закона от 06.12.2011 № 402-ФЗ «О бухгалтерском учёте».</w:t>
      </w:r>
    </w:p>
    <w:p>
      <w:pPr>
        <w:pStyle w:val="BodyText"/>
      </w:pPr>
      <w:r>
        <w:t xml:space="preserve">1.2. Внутренний контроль направлен на то, чтобы операции совершались в соответствии с учредительными документами и внутренними регламентами, а данные учёта и отчётности были достоверны.</w:t>
      </w:r>
    </w:p>
    <w:p>
      <w:pPr>
        <w:pStyle w:val="BodyText"/>
      </w:pPr>
      <w:r>
        <w:t xml:space="preserve">2. Субъекты контроля. 2.1. Субъектами внутреннего контроля являются ____________________________________.</w:t>
      </w:r>
    </w:p>
    <w:p>
      <w:pPr>
        <w:pStyle w:val="BodyText"/>
      </w:pPr>
      <w:r>
        <w:t xml:space="preserve">2.2. Распределение обязанностей между субъектами контроля закрепляется в ____________________________________.</w:t>
      </w:r>
    </w:p>
    <w:p>
      <w:pPr>
        <w:pStyle w:val="BodyText"/>
      </w:pPr>
      <w:r>
        <w:t xml:space="preserve">3. Объекты контроля. 3.1. Контролю подлежат ____________________________________.</w:t>
      </w:r>
    </w:p>
    <w:p>
      <w:pPr>
        <w:pStyle w:val="BodyText"/>
      </w:pPr>
      <w:r>
        <w:t xml:space="preserve">4. Процедуры контроля. 4.1. ____________________________________________. 4.2. ____________________________________________. 4.3. ____________________________________________.</w:t>
      </w:r>
    </w:p>
    <w:p>
      <w:pPr>
        <w:pStyle w:val="BodyText"/>
      </w:pPr>
      <w:r>
        <w:t xml:space="preserve">5. Заключительные положения. 5.1. ____________________________________________. 5.2. 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внутреннем контроле</dc:title>
  <dc:creator/>
  <dc:language>ru</dc:language>
  <cp:keywords/>
  <dcterms:created xsi:type="dcterms:W3CDTF">2026-11-03T20:35:52Z</dcterms:created>
  <dcterms:modified xsi:type="dcterms:W3CDTF">2026-11-03T20:35:52Z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