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ведении личных дел работников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7569162119f018940fc483e10da7d9aa601bd4b"/>
    <w:p>
      <w:pPr>
        <w:pStyle w:val="Heading1"/>
      </w:pPr>
      <w:r>
        <w:t xml:space="preserve">Положение о ведении личных дел работников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1. Общие положения. 1.1.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Состав личного дела. 2.1.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Порядок формирования и ведения. 3.1.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Защита персональных данных. 4.1.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Хранение и передача. 5.1.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ведении личных дел работников</dc:title>
  <dc:creator/>
  <dc:language>ru</dc:language>
  <cp:keywords/>
  <dcterms:created xsi:type="dcterms:W3CDTF">2026-11-06T21:56:54Z</dcterms:created>
  <dcterms:modified xsi:type="dcterms:W3CDTF">2026-11-06T21:56:54Z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