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ведении кассовых операций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положение-о-ведении-кассовых-операций"/>
    <w:p>
      <w:pPr>
        <w:pStyle w:val="Heading1"/>
      </w:pPr>
      <w:r>
        <w:t xml:space="preserve">Положение о ведении кассовых операций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1. Общие положения. Настоящее Положение определяет порядок ведения кассовых операций в ООО «Ромашка» и обязательно для всех работников, которые принимают, хранят, выдают наличные деньги или оформляют кассовые документы. Кассовые операции ведутся по указанию Банка России от 11.03.2014 № 3210-У.</w:t>
      </w:r>
    </w:p>
    <w:p>
      <w:pPr>
        <w:pStyle w:val="BodyText"/>
      </w:pPr>
      <w:r>
        <w:t xml:space="preserve">2. Касса и кассир. Кассовые операции ведёт кассир И. И. Иванова. На время её отсутствия обязанности кассира возлагаются на главного бухгалтера С. С. Сидорову по приказу руководителя. Кассир знакомится с настоящим Положением под подпись.</w:t>
      </w:r>
    </w:p>
    <w:p>
      <w:pPr>
        <w:pStyle w:val="BodyText"/>
      </w:pPr>
      <w:r>
        <w:t xml:space="preserve">3. Лимит остатка кассы. В кассе можно хранить наличные деньги в пределах 120 000 рублей по окончании рабочего дня. Сверх лимита деньги сдаются в банк: в дни поступления выручки — не реже одного раза в три рабочих дня. Лимит пересматривается при изменении объёма поступлений или порядка расчётов.</w:t>
      </w:r>
    </w:p>
    <w:p>
      <w:pPr>
        <w:pStyle w:val="BodyText"/>
      </w:pPr>
      <w:r>
        <w:t xml:space="preserve">4. Приём наличных. Наличные принимаются по приходному кассовому ордеру формы КО-1. При продаже товаров за наличный расчёт допускается оформлять один сводный приходный ордер на сумму выручки за смену. Каждый ордер регистрируется в кассовой книге формы КО-4. Исправления в кассовых документах не допускаются.</w:t>
      </w:r>
    </w:p>
    <w:p>
      <w:pPr>
        <w:pStyle w:val="BodyText"/>
      </w:pPr>
      <w:r>
        <w:t xml:space="preserve">5. Выдача наличных. Наличные выдаются по расходному кассовому ордеру формы КО-2. Выдача под отчёт оформляется по письменному заявлению работника с указанием суммы и срока, на который она выдаётся. Новые подотчётные суммы выдаются после того, как работник отчитался по предыдущим.</w:t>
      </w:r>
    </w:p>
    <w:p>
      <w:pPr>
        <w:pStyle w:val="BodyText"/>
      </w:pPr>
      <w:r>
        <w:t xml:space="preserve">6. Кассовая книга и хранение документов. Кассовая книга ведётся на бумаге или в электронном виде. Электронная кассовая книга подписывается электронной подписью и распечатывается по итогам года. Кассовые документы хранятся в порядке, установленном для первичных учётных документов.</w:t>
      </w:r>
    </w:p>
    <w:p>
      <w:pPr>
        <w:pStyle w:val="BodyText"/>
      </w:pPr>
      <w:r>
        <w:t xml:space="preserve">7. Контроль. Проверку соблюдения настоящего Положения проводит главный бухгалтер не реже одного раза в квартал и докладывает руководителю о выявленных нарушениях.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положением ознакомлен, кассир</w:t>
            </w:r>
          </w:p>
          <w:p>
            <w:pPr>
              <w:pStyle w:val="BodyText"/>
            </w:pPr>
            <w:r>
              <w:t xml:space="preserve">Кассир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ведении кассовых операций</dc:title>
  <dc:creator/>
  <dc:language>ru</dc:language>
  <cp:keywords/>
  <dcterms:created xsi:type="dcterms:W3CDTF">2026-11-07T20:43:42Z</dcterms:created>
  <dcterms:modified xsi:type="dcterms:W3CDTF">2026-11-07T20:43:42Z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