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вахтовом методе организации работ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«Северстрой»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«___» __________ 20__ г.</w:t>
      </w:r>
    </w:p>
    <w:bookmarkStart w:id="10" w:name="Xf9fcd0377372eac382e6f66dfc337fb269bda12"/>
    <w:p>
      <w:pPr>
        <w:pStyle w:val="Heading1"/>
      </w:pPr>
      <w:r>
        <w:t xml:space="preserve">Положение о вахтовом методе организации работ</w:t>
      </w:r>
    </w:p>
    <w:bookmarkStart w:id="9" w:name="в-ооо-северстрой"/>
    <w:p>
      <w:pPr>
        <w:pStyle w:val="Heading2"/>
      </w:pPr>
      <w:r>
        <w:t xml:space="preserve">в ООО «Северстрой»</w:t>
      </w:r>
    </w:p>
    <w:p>
      <w:pPr>
        <w:pStyle w:val="FirstParagraph"/>
      </w:pPr>
      <w:r>
        <w:t xml:space="preserve">1. Общие положения. Настоящее Положение определяет порядок применения вахтового метода в ООО «Северстрой» и распространяется на работников участков № 1 и № 2, занятых на объектах в Ямало-Ненецком автономном округе. Положение разработано по главе 47 Трудового кодекса РФ и Основным положениям о вахтовом методе организации работ, утверждённым постановлением Госкомтруда СССР, Секретариата ВЦСПС и Минздрава СССР от 31.12.1987 № 794/33-82.</w:t>
      </w:r>
    </w:p>
    <w:p>
      <w:pPr>
        <w:pStyle w:val="BodyText"/>
      </w:pPr>
      <w:r>
        <w:t xml:space="preserve">2. Организация работ. Вахта длится 30 календарных дней, междувахтовый отдых — 15 календарных дней. Работникам предоставляется жильё в вахтовом посёлке и трёхразовое горячее питание. Проезд от пункта сбора в Тюмени до объекта и обратно оплачивает работодатель.</w:t>
      </w:r>
    </w:p>
    <w:p>
      <w:pPr>
        <w:pStyle w:val="BodyText"/>
      </w:pPr>
      <w:r>
        <w:t xml:space="preserve">3. Рабочее время и время отдыха. Для работников устанавливается суммированный учёт рабочего времени с учётным периодом один год. График работы на вахте утверждается с учётом мнения выборного органа первичной профсоюзной организации и доводится до сведения работников не позднее чем за два месяца до введения в действие.</w:t>
      </w:r>
    </w:p>
    <w:p>
      <w:pPr>
        <w:pStyle w:val="BodyText"/>
      </w:pPr>
      <w:r>
        <w:t xml:space="preserve">4. Оплата труда. За дни междувахтового отдыха работникам выплачивается тарифная ставка (оклад) без применения районных коэффициентов и северных надбавок, если иное не установлено коллективным договором или трудовым договором.</w:t>
      </w:r>
    </w:p>
    <w:p>
      <w:pPr>
        <w:pStyle w:val="BodyText"/>
      </w:pPr>
      <w:r>
        <w:t xml:space="preserve">5. Гарантии и компенсации. За каждый день пути от пункта сбора до места работы и обратно работникам выплачивается дневная тарифная ставка (оклад), а также возмещаются расходы по найму жилья, если работник не обеспечен общежитием.</w:t>
      </w:r>
    </w:p>
    <w:p>
      <w:pPr>
        <w:pStyle w:val="BodyText"/>
      </w:pPr>
      <w:r>
        <w:t xml:space="preserve">6. Заключительные положения. Положение вводится в действие приказом руководителя с учётом мнения выборного органа первичной профсоюзной организации и пересматривается при изменении законодательства или условий работы.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Председатель первичной профсоюзной организации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вахтовом методе организации работ</dc:title>
  <dc:creator/>
  <dc:language>ru</dc:language>
  <cp:keywords/>
  <dcterms:created xsi:type="dcterms:W3CDTF">2026-11-01T20:34:26Z</dcterms:created>
  <dcterms:modified xsi:type="dcterms:W3CDTF">2026-11-01T20:34:26Z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