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вахтовом методе организации работ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f9fcd0377372eac382e6f66dfc337fb269bda12"/>
    <w:p>
      <w:pPr>
        <w:pStyle w:val="Heading1"/>
      </w:pPr>
      <w:r>
        <w:t xml:space="preserve">Положение о вахтовом методе организации работ</w:t>
      </w:r>
    </w:p>
    <w:bookmarkStart w:id="9" w:name="в-ооо-северстрой"/>
    <w:p>
      <w:pPr>
        <w:pStyle w:val="Heading2"/>
      </w:pPr>
      <w:r>
        <w:t xml:space="preserve">в ООО «Северстрой»</w:t>
      </w:r>
    </w:p>
    <w:p>
      <w:pPr>
        <w:pStyle w:val="FirstParagraph"/>
      </w:pPr>
      <w:r>
        <w:t xml:space="preserve">1. Общие положения.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Организация работ.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Рабочее время и время отдыха.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Оплата труда.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Гарантии и компенсации.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Заключительные положения.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вахтовом методе организации работ</dc:title>
  <dc:creator/>
  <dc:language>ru</dc:language>
  <cp:keywords/>
  <dcterms:created xsi:type="dcterms:W3CDTF">2026-11-01T20:34:26Z</dcterms:created>
  <dcterms:modified xsi:type="dcterms:W3CDTF">2026-11-01T20:34:26Z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