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техническом обслуживании и ремонте подвижного состава автомобильного транспорта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684b20dd7eede3b06bb2e9a769f1d74cdf08e0a"/>
    <w:p>
      <w:pPr>
        <w:pStyle w:val="Heading1"/>
      </w:pPr>
      <w:r>
        <w:t xml:space="preserve">Положение о техническом обслуживании и ремонте подвижного состава автомобильного транспорта</w:t>
      </w:r>
    </w:p>
    <w:bookmarkStart w:id="9" w:name="ооо-транслогистика"/>
    <w:p>
      <w:pPr>
        <w:pStyle w:val="Heading2"/>
      </w:pPr>
      <w:r>
        <w:t xml:space="preserve">ООО «Транслогистика»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Виды и периодичность технического обслуживания. 2.1.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Нормативы пробега до капитального ремонта и трудоёмкость работ. 3.1.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постановки на обслуживание и ремонт. 4.1.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Ответственность. 5.1.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 1.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техническом обслуживании и ремонте подвижного состава автомобильного транспорта</dc:title>
  <dc:creator/>
  <dc:language>ru</dc:language>
  <cp:keywords/>
  <dcterms:created xsi:type="dcterms:W3CDTF">2026-11-07T20:43:41Z</dcterms:created>
  <dcterms:modified xsi:type="dcterms:W3CDTF">2026-11-07T20:43:41Z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