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проведении специальной оценки условий труда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Xb4ddc666c6ff0e17d0c0daac636cd10aba05300"/>
    <w:p>
      <w:pPr>
        <w:pStyle w:val="Heading1"/>
      </w:pPr>
      <w:r>
        <w:t xml:space="preserve">Положение о проведении специальной оценки условий труда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положения. Настоящее Положение определяет порядок проведения специальной оценки условий труда (далее — СОУТ) в ________________________ в соответствии с Федеральным законом от 28.12.2013 № 426-ФЗ «О специальной оценке условий труда» и Трудовым кодексом РФ.</w:t>
      </w:r>
    </w:p>
    <w:p>
      <w:pPr>
        <w:pStyle w:val="BodyText"/>
      </w:pPr>
      <w:r>
        <w:t xml:space="preserve">2. Комиссия по проведению СОУТ. Для организации и проведения СОУТ приказом руководителя создаётся комиссия. В состав комиссии включаются ________________________. Комиссию возглавляет председатель — ________________________.</w:t>
      </w:r>
    </w:p>
    <w:p>
      <w:pPr>
        <w:pStyle w:val="BodyText"/>
      </w:pPr>
      <w:r>
        <w:t xml:space="preserve">3. Порядок проведения СОУТ. СОУТ проводится не реже одного раза в пять лет, если иное не установлено законом. Комиссия утверждает перечень рабочих мест, подлежащих СОУТ, и передаёт его в организацию, проводящую оценку. Результаты оформляются отчётом по форме, утверждённой ________________________.</w:t>
      </w:r>
    </w:p>
    <w:p>
      <w:pPr>
        <w:pStyle w:val="BodyText"/>
      </w:pPr>
      <w:r>
        <w:t xml:space="preserve">4. Ознакомление работников. Работники знакомятся с картой специальной оценки условий труда на своём рабочем месте под подпись в срок ________________________.</w:t>
      </w:r>
    </w:p>
    <w:p>
      <w:pPr>
        <w:pStyle w:val="BodyText"/>
      </w:pPr>
      <w:r>
        <w:t xml:space="preserve">5. Хранение документов. Отчёт о проведении СОУТ, карты специальной оценки условий труда, протоколы заседаний комиссии хранятся 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с профсоюзом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специальной оценки условий труда</dc:title>
  <dc:creator/>
  <dc:language>ru</dc:language>
  <cp:keywords/>
  <dcterms:created xsi:type="dcterms:W3CDTF">2026-11-02T20:34:12Z</dcterms:created>
  <dcterms:modified xsi:type="dcterms:W3CDTF">2026-11-02T20:34:12Z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