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разъездном характере работы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9" w:name="положение-о-разъездном-характере-работы"/>
    <w:p>
      <w:pPr>
        <w:pStyle w:val="Heading1"/>
      </w:pPr>
      <w:r>
        <w:t xml:space="preserve">Положение о разъездном характере работы</w:t>
      </w:r>
    </w:p>
    <w:p>
      <w:pPr>
        <w:pStyle w:val="FirstParagraph"/>
      </w:pPr>
      <w:r>
        <w:t xml:space="preserve">1. Общие положения</w:t>
      </w:r>
    </w:p>
    <w:p>
      <w:pPr>
        <w:pStyle w:val="BodyText"/>
      </w:pPr>
      <w:r>
        <w:t xml:space="preserve">1.1. Настоящее Положение разработано в соответствии со статьями 8, 57, 166 и 168.1 Трудового кодекса РФ и определяет перечень должностей работников ООО «Ромашка», постоянная работа которых носит разъездной характер, а также порядок и размеры возмещения расходов, связанных со служебными поездками.</w:t>
      </w:r>
    </w:p>
    <w:p>
      <w:pPr>
        <w:pStyle w:val="BodyText"/>
      </w:pPr>
      <w:r>
        <w:t xml:space="preserve">1.2. Под работой, имеющей разъездной характер, понимается работа, при которой работник в течение рабочего дня выполняет трудовые обязанности вне стационарного рабочего места и совершает регулярные служебные поездки в пределах города Москвы и Московской области.</w:t>
      </w:r>
    </w:p>
    <w:p>
      <w:pPr>
        <w:pStyle w:val="BodyText"/>
      </w:pPr>
      <w:r>
        <w:t xml:space="preserve">2. Перечень должностей</w:t>
      </w:r>
    </w:p>
    <w:p>
      <w:pPr>
        <w:pStyle w:val="BodyText"/>
      </w:pPr>
      <w:r>
        <w:t xml:space="preserve">2.1. Разъездной характер работы устанавливается для следующих должностей: водитель автомобиля, курьер, экспедитор, специалист по наладке оборудования, торговый представитель.</w:t>
      </w:r>
    </w:p>
    <w:p>
      <w:pPr>
        <w:pStyle w:val="BodyText"/>
      </w:pPr>
      <w:r>
        <w:t xml:space="preserve">2.2. Разъездной характер работы устанавливается трудовым договором с работником. Конкретный перечень должностей утверждается приказом руководителя.</w:t>
      </w:r>
    </w:p>
    <w:p>
      <w:pPr>
        <w:pStyle w:val="BodyText"/>
      </w:pPr>
      <w:r>
        <w:t xml:space="preserve">3. Возмещение расходов</w:t>
      </w:r>
    </w:p>
    <w:p>
      <w:pPr>
        <w:pStyle w:val="BodyText"/>
      </w:pPr>
      <w:r>
        <w:t xml:space="preserve">3.1. Работникам с разъездным характером работы возмещаются расходы на проезд, проживание и иные расходы, связанные со служебными поездками, в размерах, установленных настоящим Положением.</w:t>
      </w:r>
    </w:p>
    <w:p>
      <w:pPr>
        <w:pStyle w:val="BodyText"/>
      </w:pPr>
      <w:r>
        <w:t xml:space="preserve">3.2. Доплата за разъездной характер работы выплачивается ежемесячно в размере, установленном трудовым договором, и не зависит от количества поездок.</w:t>
      </w:r>
    </w:p>
    <w:p>
      <w:pPr>
        <w:pStyle w:val="BodyText"/>
      </w:pPr>
      <w:r>
        <w:t xml:space="preserve">4. Подтверждение поездок</w:t>
      </w:r>
    </w:p>
    <w:p>
      <w:pPr>
        <w:pStyle w:val="BodyText"/>
      </w:pPr>
      <w:r>
        <w:t xml:space="preserve">4.1. Служебные поездки подтверждаются путевыми листами, маршрутными листами или отчётами работника, которые он сдаёт руководителю подразделения не позднее последнего рабочего дня месяца.</w:t>
      </w:r>
    </w:p>
    <w:p>
      <w:pPr>
        <w:pStyle w:val="BodyText"/>
      </w:pPr>
      <w:r>
        <w:t xml:space="preserve">4.2. На основании подтверждающих документов бухгалтерия рассчитывает сумму возмещения и выплачивает её вместе с заработной платой за месяц.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разъездном характере работы</dc:title>
  <dc:creator/>
  <dc:language>ru</dc:language>
  <cp:keywords/>
  <dcterms:created xsi:type="dcterms:W3CDTF">2026-11-01T20:34:20Z</dcterms:created>
  <dcterms:modified xsi:type="dcterms:W3CDTF">2026-11-01T20:34:20Z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