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расследовании несчастных случаев на производстве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X2d83bb624e1c9f15db41aa062e0d1d20972ce03"/>
    <w:p>
      <w:pPr>
        <w:pStyle w:val="Heading1"/>
      </w:pPr>
      <w:r>
        <w:t xml:space="preserve">Положение о расследовании несчастных случаев на производстве</w:t>
      </w:r>
    </w:p>
    <w:bookmarkStart w:id="9" w:name="локальный-нормативный-акт-ооо-ромашка"/>
    <w:p>
      <w:pPr>
        <w:pStyle w:val="Heading2"/>
      </w:pPr>
      <w:r>
        <w:t xml:space="preserve">локальный нормативный акт ООО «Ромашка»</w:t>
      </w:r>
    </w:p>
    <w:p>
      <w:pPr>
        <w:pStyle w:val="FirstParagraph"/>
      </w:pPr>
      <w:r>
        <w:t xml:space="preserve">1. Общие положения. Положение определяет порядок действий работников и должностных лиц ООО «Ромашка» при несчастном случае на производстве и порядок расследования в соответствии с Трудовым кодексом Российской Федерации и Положением, утверждённым приказом Минтруда России от 20 апреля 2022 г. № 223н.</w:t>
      </w:r>
    </w:p>
    <w:p>
      <w:pPr>
        <w:pStyle w:val="BodyText"/>
      </w:pPr>
      <w:r>
        <w:t xml:space="preserve">2. Обязанности работодателя. При несчастном случае работодатель немедленно организует первую помощь пострадавшему, при необходимости вызов скорой медицинской помощи и доставку его в медицинскую организацию, принимает меры по предотвращению развития аварийной ситуации, сохраняет обстановку на месте происшествия до начала расследования, если это не угрожает жизни и здоровью других работников.</w:t>
      </w:r>
    </w:p>
    <w:p>
      <w:pPr>
        <w:pStyle w:val="BodyText"/>
      </w:pPr>
      <w:r>
        <w:t xml:space="preserve">3. Действия очевидцев. Очевидец немедленно сообщает о происшествии руководителю подразделения и специалисту по охране труда, фиксирует обстановку фотосъёмкой, если это не мешает помощи пострадавшему, и не перемещает предметы и оборудование, причастные к происшествию.</w:t>
      </w:r>
    </w:p>
    <w:p>
      <w:pPr>
        <w:pStyle w:val="BodyText"/>
      </w:pPr>
      <w:r>
        <w:t xml:space="preserve">4. Уведомления. О групповом несчастном случае, тяжёлом несчастном случае и несчастном случае со смертельным исходом работодатель направляет извещение по установленной форме в Государственную инспекцию труда, прокуратуру, орган местного самоуправления и территориальный орган СФР в сроки, установленные Трудовым кодексом Российской Федерации, а также сообщает родственникам пострадавшего.</w:t>
      </w:r>
    </w:p>
    <w:p>
      <w:pPr>
        <w:pStyle w:val="BodyText"/>
      </w:pPr>
      <w:r>
        <w:t xml:space="preserve">5. Комиссия по расследованию. Комиссию формирует работодатель приказом. В состав включают специалиста по охране труда, представителя работодателя, представителя профсоюза или иного представительного органа работников. Возглавляет комиссию работодатель или уполномоченное им лицо.</w:t>
      </w:r>
    </w:p>
    <w:p>
      <w:pPr>
        <w:pStyle w:val="BodyText"/>
      </w:pPr>
      <w:r>
        <w:t xml:space="preserve">6. Оформление результатов. По результатам расследования комиссия составляет акт по форме Н-1 в двух экземплярах, а при страховом случае — в трёх, один из которых выдаётся пострадавшему или его представителю. Акт утверждает работодатель.</w:t>
      </w:r>
    </w:p>
    <w:p>
      <w:pPr>
        <w:pStyle w:val="BodyText"/>
      </w:pPr>
      <w:r>
        <w:t xml:space="preserve">7. Хранение документов. Материалы расследования хранятся в течение сроков, установленных законодательством об архивном деле, в месте, определённом номенклатурой дел ООО «Ромашка».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Председатель профкома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расследовании несчастных случаев на производстве</dc:title>
  <dc:creator/>
  <dc:language>ru</dc:language>
  <cp:keywords/>
  <dcterms:created xsi:type="dcterms:W3CDTF">2026-10-30T21:49:51Z</dcterms:created>
  <dcterms:modified xsi:type="dcterms:W3CDTF">2026-10-30T21:49:51Z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