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проведении инвентаризации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«16» ноября 2026 г.</w:t>
      </w:r>
    </w:p>
    <w:bookmarkStart w:id="10" w:name="положение-о-проведении-инвентаризации"/>
    <w:p>
      <w:pPr>
        <w:pStyle w:val="Heading1"/>
      </w:pPr>
      <w:r>
        <w:t xml:space="preserve">Положение о проведении инвентаризации</w:t>
      </w:r>
    </w:p>
    <w:bookmarkStart w:id="9" w:name="в-ооо-ромашка"/>
    <w:p>
      <w:pPr>
        <w:pStyle w:val="Heading2"/>
      </w:pPr>
      <w:r>
        <w:t xml:space="preserve">в ООО «Ромашка»</w:t>
      </w:r>
    </w:p>
    <w:p>
      <w:pPr>
        <w:pStyle w:val="FirstParagraph"/>
      </w:pPr>
      <w:r>
        <w:t xml:space="preserve">1. Общие положения. 1.1. Настоящее Положение определяет порядок проведения инвентаризации имущества и обязательств ООО «Ромашка» и составления её результатов. 1.2. Положение разработано в соответствии с Федеральным стандартом бухгалтерского учёта ФСБУ 28/2023 «Инвентаризация», утверждённым приказом Минфина России от 13.01.2023 № 4н.</w:t>
      </w:r>
    </w:p>
    <w:p>
      <w:pPr>
        <w:pStyle w:val="BodyText"/>
      </w:pPr>
      <w:r>
        <w:t xml:space="preserve">1.3. Инвентаризация проводится для того, чтобы подтвердить фактическое наличие, состояние и оценку имущества и обязательств и обеспечить достоверность бухгалтерской отчётности.</w:t>
      </w:r>
    </w:p>
    <w:p>
      <w:pPr>
        <w:pStyle w:val="BodyText"/>
      </w:pPr>
      <w:r>
        <w:t xml:space="preserve">2. Сроки проведения. 2.1. Инвентаризация основных средств, материальных запасов, денежных средств в кассе и расчётов с контрагентами проводится ежегодно по состоянию на 1 декабря, до составления годовой бухгалтерской отчётности. 2.2. Обязательная инвентаризация проводится также при смене материально ответственных лиц, при выявлении фактов хищения или порчи имущества, при реорганизации и ликвидации организации, перед составлением годовой отчётности и в иных случаях, предусмотренных п. 15 ФСБУ 28/2023.</w:t>
      </w:r>
    </w:p>
    <w:p>
      <w:pPr>
        <w:pStyle w:val="BodyText"/>
      </w:pPr>
      <w:r>
        <w:t xml:space="preserve">3. Инвентаризационная комиссия. 3.1. Для проведения инвентаризации приказом руководителя создаётся постоянно действующая инвентаризационная комиссия. 3.2. В состав комиссии включаются главный бухгалтер, заместитель директора по производству и работник, не несущий материальной ответственности за проверяемые комиссией объекты. Заведующий складом присутствует при проверке вверенного ему имущества. Председателем комиссии назначается главный бухгалтер. 3.3. Отсутствие хотя бы одного члена комиссии при проведении проверки — основание считать её результаты недействительными.</w:t>
      </w:r>
    </w:p>
    <w:p>
      <w:pPr>
        <w:pStyle w:val="BodyText"/>
      </w:pPr>
      <w:r>
        <w:t xml:space="preserve">4. Порядок проведения и оформления результатов. 4.1. До начала проверки материально ответственные лица дают расписку о том, что все документы на имущество сданы в бухгалтерию. 4.2. Фактическое наличие имущества проверяется путём подсчёта, взвешивания и обмера. Результаты заносятся в инвентаризационные описи по формам, утверждённым приказом Минфина России от 30.03.2015 № 52н, или по формам, разработанным компанией самостоятельно. 4.3. Расхождения между данными учёта и фактическим наличием фиксируются в сличительных ведомостях. Недостачи и излишки отражаются в бухгалтерском учёте в том отчётном периоде, к которому относится дата, по состоянию на которую проводилась инвентаризация.</w:t>
      </w:r>
    </w:p>
    <w:p>
      <w:pPr>
        <w:pStyle w:val="BodyText"/>
      </w:pPr>
      <w:r>
        <w:t xml:space="preserve">5. Заключительные положения. 5.1. Настоящее Положение вступает в силу с 1 января 2027 года и действует до его замены новым. 5.2. Ответственным за исполнение Положения назначить главного бухгалтера.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проведении инвентаризации</dc:title>
  <dc:creator/>
  <dc:language>ru</dc:language>
  <cp:keywords/>
  <dcterms:created xsi:type="dcterms:W3CDTF">2026-11-07T20:43:36Z</dcterms:created>
  <dcterms:modified xsi:type="dcterms:W3CDTF">2026-11-07T20:43:36Z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