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претензионно-исковой работе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10" w:name="положение-о-претензионно-исковой-работе"/>
    <w:p>
      <w:pPr>
        <w:pStyle w:val="Heading1"/>
      </w:pPr>
      <w:r>
        <w:t xml:space="preserve">Положение о претензионно-исковой работе</w:t>
      </w:r>
    </w:p>
    <w:bookmarkStart w:id="9" w:name="в-ооо-ромашка"/>
    <w:p>
      <w:pPr>
        <w:pStyle w:val="Heading2"/>
      </w:pPr>
      <w:r>
        <w:t xml:space="preserve">в ООО «Ромашка»</w:t>
      </w:r>
    </w:p>
    <w:p>
      <w:pPr>
        <w:pStyle w:val="FirstParagraph"/>
      </w:pPr>
      <w:r>
        <w:t xml:space="preserve">1. Общие положения. 1.1. Настоящее Положение определяет порядок ведения претензионно-исковой работы в ООО «Ромашка»: подготовку, направление и рассмотрение претензий, подготовку и ведение судебных дел, учёт требований и отчётность. 1.2. Положение обязательно для всех структурных подразделений компании.</w:t>
      </w:r>
    </w:p>
    <w:p>
      <w:pPr>
        <w:pStyle w:val="BodyText"/>
      </w:pPr>
      <w:r>
        <w:t xml:space="preserve">2. Кто ведёт работу. 2.1. Претензионно-исковую работу ведёт юридический отдел. 2.2. Руководители подразделений направляют в юридический отдел сведения о нарушениях договоров в течение трёх рабочих дней с момента, когда о нарушении стало известно. 2.3. Претензию подписывает генеральный директор, исковое заявление — генеральный директор или уполномоченное им лицо по доверенности.</w:t>
      </w:r>
    </w:p>
    <w:p>
      <w:pPr>
        <w:pStyle w:val="BodyText"/>
      </w:pPr>
      <w:r>
        <w:t xml:space="preserve">3. Претензионный порядок. 3.1. Претензию направляют контрагенту заказным письмом с описью вложения по адресу из ЕГРЮЛ и дополнительно по адресу из договора, если он указан. 3.2. Срок ответа на претензию — 30 календарных дней со дня её получения, если договором не установлен другой срок. 3.3. Ответ на претензию готовит юридический отдел вместе с подразделением, чьи интересы затронуты.</w:t>
      </w:r>
    </w:p>
    <w:p>
      <w:pPr>
        <w:pStyle w:val="BodyText"/>
      </w:pPr>
      <w:r>
        <w:t xml:space="preserve">4. Исковая работа. 4.1. Иск подают после соблюдения досудебного порядка и срока, установленных законом или договором. По денежным требованиям, указанным в части 5 статьи 4 АПК РФ, при отсутствии иного срока или порядка выжидают 30 календарных дней со дня направления претензии. 4.2. До подачи иска юридический отдел проверяет подсудность, срок исковой давности и размер госпошлины по ст. 333.21 или ст. 333.19 НК. 4.3. Мировое соглашение согласует генеральный директор.</w:t>
      </w:r>
    </w:p>
    <w:p>
      <w:pPr>
        <w:pStyle w:val="BodyText"/>
      </w:pPr>
      <w:r>
        <w:t xml:space="preserve">5. Учёт и отчётность. 5.1. Каждую претензию и каждое дело регистрируют в журнале с датой, контрагентом, суммой и результатом. 5.2. Юридический отдел представляет генеральному директору отчёт о претензионно-исковой работе раз в квартал.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Начальник юридического отдела</w:t>
            </w:r>
          </w:p>
          <w:p>
            <w:pPr>
              <w:pStyle w:val="BodyText"/>
            </w:pPr>
            <w:r>
              <w:t xml:space="preserve">Начальник юридического отдела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претензионно-исковой работе</dc:title>
  <dc:creator/>
  <dc:language>ru</dc:language>
  <cp:keywords/>
  <dcterms:created xsi:type="dcterms:W3CDTF">2026-11-07T20:43:35Z</dcterms:created>
  <dcterms:modified xsi:type="dcterms:W3CDTF">2026-11-07T20:43:35Z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