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премировании и депремировании работников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«___» __________ 20__ г.</w:t>
      </w:r>
    </w:p>
    <w:bookmarkStart w:id="10" w:name="X9f2cc00fb27a9f31f0aee562546e23de4fa6310"/>
    <w:p>
      <w:pPr>
        <w:pStyle w:val="Heading1"/>
      </w:pPr>
      <w:r>
        <w:t xml:space="preserve">Положение о премировании и депремировании работников</w:t>
      </w:r>
    </w:p>
    <w:bookmarkStart w:id="9" w:name="ооо-ромашка"/>
    <w:p>
      <w:pPr>
        <w:pStyle w:val="Heading2"/>
      </w:pPr>
      <w:r>
        <w:t xml:space="preserve">ООО «Ромашка»</w:t>
      </w:r>
    </w:p>
    <w:p>
      <w:pPr>
        <w:pStyle w:val="FirstParagraph"/>
      </w:pPr>
      <w:r>
        <w:t xml:space="preserve">1. Общие положения. 1.1. Настоящее Положение устанавливает порядок и условия премирования работников ООО «Ромашка», а также основания и порядок снижения размера премии (депремирования). 1.2. Положение распространяется на всех работников, состоящих в трудовых отношениях с Обществом, кроме случаев, прямо указанных в трудовом договоре.</w:t>
      </w:r>
    </w:p>
    <w:p>
      <w:pPr>
        <w:pStyle w:val="BodyText"/>
      </w:pPr>
      <w:r>
        <w:t xml:space="preserve">2. Виды и показатели премирования. 2.1. Работникам выплачивается текущая премия за результаты работы за месяц и премия по итогам года. 2.2. Показатели текущей премии для отдела продаж: выполнение плана выручки, отсутствие просроченной дебиторской задолженности, соблюдение регламента работы с клиентами. 2.3. Показатели премии по итогам года: выполнение годового плана, отсутствие дисциплинарных взысканий.</w:t>
      </w:r>
    </w:p>
    <w:p>
      <w:pPr>
        <w:pStyle w:val="BodyText"/>
      </w:pPr>
      <w:r>
        <w:t xml:space="preserve">3. Размеры премий. 3.1. Текущая премия выплачивается в размере до 30 % оклада при выполнении всех показателей, до 15 % — при выполнении части показателей. 3.2. Премия по итогам года выплачивается в размере до одного оклада. 3.3. Премия начисляется за фактически отработанное время.</w:t>
      </w:r>
    </w:p>
    <w:p>
      <w:pPr>
        <w:pStyle w:val="BodyText"/>
      </w:pPr>
      <w:r>
        <w:t xml:space="preserve">4. Порядок начисления и выплаты. 4.1. Руководитель подразделения до 5-го числа месяца, следующего за отчётным, представляет служебную записку с оценкой показателей. 4.2. Решение о выплате премии принимает генеральный директор и оформляет приказом. 4.3. Премия выплачивается в составе заработной платы за отчётный месяц.</w:t>
      </w:r>
    </w:p>
    <w:p>
      <w:pPr>
        <w:pStyle w:val="BodyText"/>
      </w:pPr>
      <w:r>
        <w:t xml:space="preserve">5. Депремирование. 5.1. Текущая премия снижается за невыполнение показателей по правилам настоящего Положения. Снижение в связи с дисциплинарным взысканием затрагивает только премии за период его применения и не может уменьшить месячную зарплату более чем на 20 %. 5.2. Причину и расчёт снижения указывают в приказе. 5.3. Снижение премии не заменяет дисциплинарное взыскание.</w:t>
      </w:r>
    </w:p>
    <w:p>
      <w:pPr>
        <w:pStyle w:val="BodyText"/>
      </w:pPr>
      <w:r>
        <w:t xml:space="preserve">6. Заключительные положения. 6.1. Положение вступает в силу с даты утверждения и действует до замены новой редакцией. 6.2. Изменения в Положение вносятся приказом руководителя с ознакомлением работников под подпись.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премировании и депремировании работников</dc:title>
  <dc:creator/>
  <dc:language>ru</dc:language>
  <cp:keywords/>
  <dcterms:created xsi:type="dcterms:W3CDTF">2026-11-02T20:34:11Z</dcterms:created>
  <dcterms:modified xsi:type="dcterms:W3CDTF">2026-11-02T20:34:11Z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