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постоянно действующей комиссии по списанию материальных ценностей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9" w:name="X95958c3dc408650ece7d0f6208a93029abd7589"/>
    <w:p>
      <w:pPr>
        <w:pStyle w:val="Heading1"/>
      </w:pPr>
      <w:r>
        <w:t xml:space="preserve">Положение о постоянно действующей комиссии по списанию материальных ценностей</w:t>
      </w:r>
    </w:p>
    <w:p>
      <w:pPr>
        <w:pStyle w:val="FirstParagraph"/>
      </w:pPr>
      <w:r>
        <w:t xml:space="preserve">1. Общие положения. 1.1. __________________________________________________________________________________________</w:t>
      </w:r>
    </w:p>
    <w:p>
      <w:pPr>
        <w:pStyle w:val="BodyText"/>
      </w:pPr>
      <w:r>
        <w:t xml:space="preserve">2. Состав Комиссии. 2.1. ________________________________________________________________________________________</w:t>
      </w:r>
    </w:p>
    <w:p>
      <w:pPr>
        <w:pStyle w:val="BodyText"/>
      </w:pPr>
      <w:r>
        <w:t xml:space="preserve">3. Полномочия Комиссии. 3.1. ____________________________________________________________________________________</w:t>
      </w:r>
    </w:p>
    <w:p>
      <w:pPr>
        <w:pStyle w:val="BodyText"/>
      </w:pPr>
      <w:r>
        <w:t xml:space="preserve">4. Порядок работы. 4.1. ________________________________________________________________________________________</w:t>
      </w:r>
    </w:p>
    <w:p>
      <w:pPr>
        <w:pStyle w:val="BodyText"/>
      </w:pPr>
      <w:r>
        <w:t xml:space="preserve">5. Заключительные положения. 5.1. 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постоянно действующей комиссии по списанию материальных ценностей</dc:title>
  <dc:creator/>
  <dc:language>ru</dc:language>
  <cp:keywords/>
  <dcterms:created xsi:type="dcterms:W3CDTF">2026-11-07T20:43:32Z</dcterms:created>
  <dcterms:modified xsi:type="dcterms:W3CDTF">2026-11-07T20:43:32Z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