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порядке сбора и утилизации ртутьсодержащих ламп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Генеральный директор ООО «Ромашка»</w:t>
      </w:r>
    </w:p>
    <w:p>
      <w:pPr>
        <w:pStyle w:val="BodyText"/>
      </w:pPr>
      <w:r>
        <w:t xml:space="preserve">П. П. Петров</w:t>
      </w:r>
    </w:p>
    <w:p>
      <w:pPr>
        <w:pStyle w:val="BodyText"/>
      </w:pPr>
      <w:r>
        <w:t xml:space="preserve">«16» ноября 2026 г.</w:t>
      </w:r>
    </w:p>
    <w:bookmarkStart w:id="9" w:name="Xec2b1ba30826a4b65aafeccef349c10e44c2830"/>
    <w:p>
      <w:pPr>
        <w:pStyle w:val="Heading1"/>
      </w:pPr>
      <w:r>
        <w:t xml:space="preserve">Положение о порядке сбора и утилизации ртутьсодержащих ламп</w:t>
      </w:r>
    </w:p>
    <w:p>
      <w:pPr>
        <w:pStyle w:val="FirstParagraph"/>
      </w:pPr>
      <w:r>
        <w:t xml:space="preserve">1. Общие положения</w:t>
      </w:r>
    </w:p>
    <w:p>
      <w:pPr>
        <w:pStyle w:val="BodyText"/>
      </w:pPr>
      <w:r>
        <w:t xml:space="preserve">1.1. Настоящее Положение устанавливает порядок сбора, накопления, учёта, транспортирования и передачи на утилизацию и обезвреживание отработанных осветительных устройств и электрических ламп, содержащих в своём составе ртуть и (или) её соединения (далее — ртутьсодержащие лампы), в ООО «Ромашка».</w:t>
      </w:r>
    </w:p>
    <w:p>
      <w:pPr>
        <w:pStyle w:val="BodyText"/>
      </w:pPr>
      <w:r>
        <w:t xml:space="preserve">1.2. Положение разработано в соответствии с Правилами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транспортировка и размещение которых может повлечь причинение вреда жизни, здоровью граждан, вреда животным, растениям и окружающей среде, утверждёнными постановлением Правительства РФ от 30.05.2026 № 651, и действует с 1 сентября 2026 года.</w:t>
      </w:r>
    </w:p>
    <w:p>
      <w:pPr>
        <w:pStyle w:val="BodyText"/>
      </w:pPr>
      <w:r>
        <w:t xml:space="preserve">1.3. Требования Положения обязательны для всех работников ООО «Ромашка».</w:t>
      </w:r>
    </w:p>
    <w:p>
      <w:pPr>
        <w:pStyle w:val="BodyText"/>
      </w:pPr>
      <w:r>
        <w:t xml:space="preserve">2. Места накопления ртутьсодержащих ламп</w:t>
      </w:r>
    </w:p>
    <w:p>
      <w:pPr>
        <w:pStyle w:val="BodyText"/>
      </w:pPr>
      <w:r>
        <w:t xml:space="preserve">2.1. Отработанные ртутьсодержащие лампы накапливаются в специально отведённых местах: в помещении склада по адресу: г. Великий Новгород, ул. Промышленная, д. 12, пом. 4.</w:t>
      </w:r>
    </w:p>
    <w:p>
      <w:pPr>
        <w:pStyle w:val="BodyText"/>
      </w:pPr>
      <w:r>
        <w:t xml:space="preserve">2.2. Место накопления оборудуется металлическим шкафом с бортиками, исключающим растекание ртути при повреждении лампы, и снабжается знаком «Осторожно! Ртуть». Лампы хранятся в заводской или транспортной упаковке, обеспечивающей их целостность, отдельно от других отходов.</w:t>
      </w:r>
    </w:p>
    <w:p>
      <w:pPr>
        <w:pStyle w:val="BodyText"/>
      </w:pPr>
      <w:r>
        <w:t xml:space="preserve">2.3. Доступ к месту накопления имеют только работники, назначенные приказом руководителя ответственными за обращение с ртутьсодержащими лампами.</w:t>
      </w:r>
    </w:p>
    <w:p>
      <w:pPr>
        <w:pStyle w:val="BodyText"/>
      </w:pPr>
      <w:r>
        <w:t xml:space="preserve">2.4. Запрещается выбрасывать ртутьсодержащие лампы в контейнеры для твёрдых коммунальных отходов, размещать их на полигонах и передавать лицам, у которых нет лицензии на сбор, транспортирование и обезвреживание отходов I класса опасности.</w:t>
      </w:r>
    </w:p>
    <w:p>
      <w:pPr>
        <w:pStyle w:val="BodyText"/>
      </w:pPr>
      <w:r>
        <w:t xml:space="preserve">3. Сбор и учёт</w:t>
      </w:r>
    </w:p>
    <w:p>
      <w:pPr>
        <w:pStyle w:val="BodyText"/>
      </w:pPr>
      <w:r>
        <w:t xml:space="preserve">3.1. Работник, заменивший лампу, передаёт её в место накопления в день замены и сообщает ответственному лицу количество и тип ламп.</w:t>
      </w:r>
    </w:p>
    <w:p>
      <w:pPr>
        <w:pStyle w:val="BodyText"/>
      </w:pPr>
      <w:r>
        <w:t xml:space="preserve">3.2. Ответственное лицо ведёт журнал учёта ртутьсодержащих ламп по форме приложения к настоящему Положению: отражает дату, тип и количество сданных ламп, дату и номер акта передачи на обезвреживание.</w:t>
      </w:r>
    </w:p>
    <w:p>
      <w:pPr>
        <w:pStyle w:val="BodyText"/>
      </w:pPr>
      <w:r>
        <w:t xml:space="preserve">3.3. Повреждённую лампу убирают в герметичный контейнер, не смешивая с целыми лампами; место загрязнения обрабатывают по инструкции, а работы по обезвреживанию отходов повреждённых ламп проводит организация, имеющая лицензию.</w:t>
      </w:r>
    </w:p>
    <w:p>
      <w:pPr>
        <w:pStyle w:val="BodyText"/>
      </w:pPr>
      <w:r>
        <w:t xml:space="preserve">4. Передача на утилизацию и обезвреживание</w:t>
      </w:r>
    </w:p>
    <w:p>
      <w:pPr>
        <w:pStyle w:val="BodyText"/>
      </w:pPr>
      <w:r>
        <w:t xml:space="preserve">4.1. Ртутьсодержащие лампы передаются по договору специализированной организации, имеющей лицензию на деятельность по сбору, транспортированию, обработке, утилизации, обезвреживанию и размещению отходов I–IV классов опасности.</w:t>
      </w:r>
    </w:p>
    <w:p>
      <w:pPr>
        <w:pStyle w:val="BodyText"/>
      </w:pPr>
      <w:r>
        <w:t xml:space="preserve">4.2. Передача оформляется актом, в котором указывают наименование отхода, его класс опасности, количество и дату передачи. Акт подписывают представители ООО «Ромашка» и принимающей организации.</w:t>
      </w:r>
    </w:p>
    <w:p>
      <w:pPr>
        <w:pStyle w:val="BodyText"/>
      </w:pPr>
      <w:r>
        <w:t xml:space="preserve">4.3. Транспортирование ламп до места обезвреживания выполняется в упаковке, исключающей их повреждение, транспортом перевозчика, допущенного к перевозке опасных отходов.</w:t>
      </w:r>
    </w:p>
    <w:p>
      <w:pPr>
        <w:pStyle w:val="BodyText"/>
      </w:pPr>
      <w:r>
        <w:t xml:space="preserve">5. Ответственность</w:t>
      </w:r>
    </w:p>
    <w:p>
      <w:pPr>
        <w:pStyle w:val="BodyText"/>
      </w:pPr>
      <w:r>
        <w:t xml:space="preserve">5.1. Ответственное лицо контролирует состояние места накопления, ведёт журнал учёта и своевременно организует передачу ламп на обезвреживание.</w:t>
      </w:r>
    </w:p>
    <w:p>
      <w:pPr>
        <w:pStyle w:val="BodyText"/>
      </w:pPr>
      <w:r>
        <w:t xml:space="preserve">5.2. Работники, нарушившие настоящее Положение, несут дисциплинарную ответственность в соответствии с трудовым законодательством.</w:t>
      </w:r>
    </w:p>
    <w:p>
      <w:pPr>
        <w:pStyle w:val="BodyText"/>
      </w:pPr>
      <w:r>
        <w:t xml:space="preserve">Приложение: журнал учёта ртутьсодержащих ламп на 1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обращение с ртутьсодержащими лампами</w:t>
            </w:r>
          </w:p>
          <w:p>
            <w:pPr>
              <w:pStyle w:val="BodyText"/>
            </w:pPr>
            <w:r>
              <w:t xml:space="preserve">Инженер по охране труда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порядке сбора и утилизации ртутьсодержащих ламп</dc:title>
  <dc:creator/>
  <dc:language>ru</dc:language>
  <cp:keywords/>
  <dcterms:created xsi:type="dcterms:W3CDTF">2026-11-07T20:43:30Z</dcterms:created>
  <dcterms:modified xsi:type="dcterms:W3CDTF">2026-11-07T20:43:30Z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