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Положение о награждении работников</w:t>
      </w:r>
    </w:p>
    <w:p>
      <w:pPr>
        <w:pStyle w:val="FirstParagraph"/>
      </w:pPr>
      <w:r>
        <w:t xml:space="preserve">УТВЕРЖДЕНО</w:t>
      </w:r>
    </w:p>
    <w:p>
      <w:pPr>
        <w:pStyle w:val="BodyText"/>
      </w:pPr>
      <w:r>
        <w:t xml:space="preserve">Приказом ООО «Ромашка»</w:t>
      </w:r>
    </w:p>
    <w:p>
      <w:pPr>
        <w:pStyle w:val="BodyText"/>
      </w:pPr>
      <w:r>
        <w:t xml:space="preserve">от 16 ноября 2026 г. № 42</w:t>
      </w:r>
    </w:p>
    <w:bookmarkStart w:id="9" w:name="положение-о-награждении-работников"/>
    <w:p>
      <w:pPr>
        <w:pStyle w:val="Heading1"/>
      </w:pPr>
      <w:r>
        <w:t xml:space="preserve">Положение о награждении работников</w:t>
      </w:r>
    </w:p>
    <w:p>
      <w:pPr>
        <w:pStyle w:val="FirstParagraph"/>
      </w:pPr>
      <w:r>
        <w:t xml:space="preserve">16 ноября 2026 г. № 42</w:t>
      </w:r>
    </w:p>
    <w:p>
      <w:pPr>
        <w:pStyle w:val="BodyText"/>
      </w:pPr>
      <w:r>
        <w:t xml:space="preserve">1. Общие положения</w:t>
      </w:r>
    </w:p>
    <w:p>
      <w:pPr>
        <w:pStyle w:val="BodyText"/>
      </w:pPr>
      <w:r>
        <w:t xml:space="preserve">1.1. Настоящее Положение определяет виды наград ООО «Ромашка» (далее — Общество), основания и порядок награждения работников, а также порядок оформления и вручения наград.</w:t>
      </w:r>
    </w:p>
    <w:p>
      <w:pPr>
        <w:pStyle w:val="BodyText"/>
      </w:pPr>
      <w:r>
        <w:t xml:space="preserve">1.2. Награждение является формой признания заслуг работника перед Обществом и не заменяет меры поощрения, предусмотренные статьёй 191 Трудового кодекса Российской Федерации.</w:t>
      </w:r>
    </w:p>
    <w:p>
      <w:pPr>
        <w:pStyle w:val="BodyText"/>
      </w:pPr>
      <w:r>
        <w:t xml:space="preserve">2. Виды наград</w:t>
      </w:r>
    </w:p>
    <w:p>
      <w:pPr>
        <w:pStyle w:val="BodyText"/>
      </w:pPr>
      <w:r>
        <w:t xml:space="preserve">2.1. В Обществе устанавливаются следующие виды наград:</w:t>
      </w:r>
      <w:r>
        <w:t xml:space="preserve"> </w:t>
      </w:r>
      <w:r>
        <w:t xml:space="preserve">— благодарность Общества;</w:t>
      </w:r>
      <w:r>
        <w:t xml:space="preserve"> </w:t>
      </w:r>
      <w:r>
        <w:t xml:space="preserve">— почётная грамота Общества;</w:t>
      </w:r>
      <w:r>
        <w:t xml:space="preserve"> </w:t>
      </w:r>
      <w:r>
        <w:t xml:space="preserve">— звание «Ветеран труда Общества»;</w:t>
      </w:r>
      <w:r>
        <w:t xml:space="preserve"> </w:t>
      </w:r>
      <w:r>
        <w:t xml:space="preserve">— ценный подарок.</w:t>
      </w:r>
    </w:p>
    <w:p>
      <w:pPr>
        <w:pStyle w:val="BodyText"/>
      </w:pPr>
      <w:r>
        <w:t xml:space="preserve">2.2. Награды различаются по уровню: благодарность — первая ступень, почётная грамота — вторая, звание «Ветеран труда Общества» — высшая.</w:t>
      </w:r>
    </w:p>
    <w:p>
      <w:pPr>
        <w:pStyle w:val="BodyText"/>
      </w:pPr>
      <w:r>
        <w:t xml:space="preserve">3. Основания для награждения</w:t>
      </w:r>
    </w:p>
    <w:p>
      <w:pPr>
        <w:pStyle w:val="BodyText"/>
      </w:pPr>
      <w:r>
        <w:t xml:space="preserve">3.1. Работника представляют к награде за:</w:t>
      </w:r>
      <w:r>
        <w:t xml:space="preserve"> </w:t>
      </w:r>
      <w:r>
        <w:t xml:space="preserve">— добросовестный труд и высокие результаты в работе;</w:t>
      </w:r>
      <w:r>
        <w:t xml:space="preserve"> </w:t>
      </w:r>
      <w:r>
        <w:t xml:space="preserve">— большой личный вклад в выполнение задач Общества;</w:t>
      </w:r>
      <w:r>
        <w:t xml:space="preserve"> </w:t>
      </w:r>
      <w:r>
        <w:t xml:space="preserve">— разработку и внедрение предложений, которые повысили эффективность работы;</w:t>
      </w:r>
      <w:r>
        <w:t xml:space="preserve"> </w:t>
      </w:r>
      <w:r>
        <w:t xml:space="preserve">— безупречную работу в Обществе не менее трёх лет;</w:t>
      </w:r>
      <w:r>
        <w:t xml:space="preserve"> </w:t>
      </w:r>
      <w:r>
        <w:t xml:space="preserve">— в связи с юбилейной датой работника или юбилеем Общества.</w:t>
      </w:r>
    </w:p>
    <w:p>
      <w:pPr>
        <w:pStyle w:val="BodyText"/>
      </w:pPr>
      <w:r>
        <w:t xml:space="preserve">3.2. Повторное награждение наградой того же вида производится не раньше чем через год после предыдущего награждения, кроме награждения в связи с юбилейной датой.</w:t>
      </w:r>
    </w:p>
    <w:p>
      <w:pPr>
        <w:pStyle w:val="BodyText"/>
      </w:pPr>
      <w:r>
        <w:t xml:space="preserve">4. Порядок выдвижения и рассмотрения</w:t>
      </w:r>
    </w:p>
    <w:p>
      <w:pPr>
        <w:pStyle w:val="BodyText"/>
      </w:pPr>
      <w:r>
        <w:t xml:space="preserve">4.1. Представление к награде вносит руководитель структурного подразделения, в котором работает работник, или директор Общества.</w:t>
      </w:r>
    </w:p>
    <w:p>
      <w:pPr>
        <w:pStyle w:val="BodyText"/>
      </w:pPr>
      <w:r>
        <w:t xml:space="preserve">4.2. Представление оформляется в письменном виде и содержит: фамилию, имя, отчество работника, должность и подразделение, стаж работы в Обществе, вид предлагаемой награды, краткое описание заслуг.</w:t>
      </w:r>
    </w:p>
    <w:p>
      <w:pPr>
        <w:pStyle w:val="BodyText"/>
      </w:pPr>
      <w:r>
        <w:t xml:space="preserve">4.3. Представление рассматривает директор Общества и принимает решение о награждении или об отказе. Решение оформляется резолюцией на представлении.</w:t>
      </w:r>
    </w:p>
    <w:p>
      <w:pPr>
        <w:pStyle w:val="BodyText"/>
      </w:pPr>
      <w:r>
        <w:t xml:space="preserve">5. Оформление награждения</w:t>
      </w:r>
    </w:p>
    <w:p>
      <w:pPr>
        <w:pStyle w:val="BodyText"/>
      </w:pPr>
      <w:r>
        <w:t xml:space="preserve">5.1. Решение о награждении оформляется приказом директора Общества. В приказе указывают фамилию, имя, отчество и должность награждаемого, вид награды и основание награждения.</w:t>
      </w:r>
    </w:p>
    <w:p>
      <w:pPr>
        <w:pStyle w:val="BodyText"/>
      </w:pPr>
      <w:r>
        <w:t xml:space="preserve">5.2. Работники знакомятся с приказом под подпись.</w:t>
      </w:r>
    </w:p>
    <w:p>
      <w:pPr>
        <w:pStyle w:val="BodyText"/>
      </w:pPr>
      <w:r>
        <w:t xml:space="preserve">5.3. Запись о награждении вносится в трудовую книжку и (или) в сведения о трудовой деятельности работника в порядке, установленном трудовым законодательством.</w:t>
      </w:r>
    </w:p>
    <w:p>
      <w:pPr>
        <w:pStyle w:val="BodyText"/>
      </w:pPr>
      <w:r>
        <w:t xml:space="preserve">5.4. Награда вручается в торжественной обстановке директором Общества или по его поручению иным лицом.</w:t>
      </w:r>
    </w:p>
    <w:p>
      <w:pPr>
        <w:pStyle w:val="BodyText"/>
      </w:pPr>
      <w:r>
        <w:t xml:space="preserve">6. Выплаты при награждении</w:t>
      </w:r>
    </w:p>
    <w:p>
      <w:pPr>
        <w:pStyle w:val="BodyText"/>
      </w:pPr>
      <w:r>
        <w:t xml:space="preserve">6.1. При награждении работнику может выплачиваться единовременная премия в размере, определённом приказом о награждении, за счёт средств Общества.</w:t>
      </w:r>
    </w:p>
    <w:p>
      <w:pPr>
        <w:pStyle w:val="BodyText"/>
      </w:pPr>
      <w:r>
        <w:t xml:space="preserve">6.2. Премия к награде учитывается при расчёте среднего заработка в порядке, установленном Положением об особенностях порядка исчисления средней заработной платы, утверждённым постановлением Правительства Российской Федерации от 24.04.2025 № 540.</w:t>
      </w:r>
    </w:p>
    <w:p>
      <w:pPr>
        <w:pStyle w:val="BodyText"/>
      </w:pPr>
      <w:r>
        <w:t xml:space="preserve">7. Заключительные положения</w:t>
      </w:r>
    </w:p>
    <w:p>
      <w:pPr>
        <w:pStyle w:val="BodyText"/>
      </w:pPr>
      <w:r>
        <w:t xml:space="preserve">7.1. Положение вступает в силу с даты утверждения приказом Общества и действует до его замены новой редакцией.</w:t>
      </w:r>
    </w:p>
    <w:p>
      <w:pPr>
        <w:pStyle w:val="BodyText"/>
      </w:pPr>
      <w:r>
        <w:t xml:space="preserve">7.2. Изменения в Положение вносятся приказом Общества.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Утвердил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 о награждении работников</dc:title>
  <dc:creator/>
  <dc:language>ru</dc:language>
  <cp:keywords/>
  <dcterms:created xsi:type="dcterms:W3CDTF">2026-11-07T20:43:24Z</dcterms:created>
  <dcterms:modified xsi:type="dcterms:W3CDTF">2026-11-07T20:43:24Z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