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награждении работников</w:t>
      </w:r>
    </w:p>
    <w:p>
      <w:pPr>
        <w:pStyle w:val="FirstParagraph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9" w:name="положение-о-награждении-работников"/>
    <w:p>
      <w:pPr>
        <w:pStyle w:val="Heading1"/>
      </w:pPr>
      <w:r>
        <w:t xml:space="preserve">Положение о награждении работников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определяет виды наград ______________________________ (далее — Общество), основания и порядок награждения работников, а также порядок оформления и вручения наград.</w:t>
      </w:r>
    </w:p>
    <w:p>
      <w:pPr>
        <w:pStyle w:val="BodyText"/>
      </w:pPr>
      <w:r>
        <w:t xml:space="preserve">1.2. Награждение является формой признания заслуг работника перед Обществом и не заменяет меры поощрения, предусмотренные статьёй 191 Трудового кодекса Российской Федерации.</w:t>
      </w:r>
    </w:p>
    <w:p>
      <w:pPr>
        <w:pStyle w:val="BodyText"/>
      </w:pPr>
      <w:r>
        <w:t xml:space="preserve">2. Виды наград</w:t>
      </w:r>
    </w:p>
    <w:p>
      <w:pPr>
        <w:pStyle w:val="BodyText"/>
      </w:pPr>
      <w:r>
        <w:t xml:space="preserve">2.1. В Обществе устанавливаются следующие виды наград:</w:t>
      </w:r>
      <w:r>
        <w:t xml:space="preserve"> </w:t>
      </w:r>
      <w:r>
        <w:t xml:space="preserve">— ______________________________;</w:t>
      </w:r>
      <w:r>
        <w:t xml:space="preserve"> </w:t>
      </w:r>
      <w:r>
        <w:t xml:space="preserve">— ______________________________;</w:t>
      </w:r>
      <w:r>
        <w:t xml:space="preserve"> </w:t>
      </w:r>
      <w:r>
        <w:t xml:space="preserve">— ______________________________.</w:t>
      </w:r>
    </w:p>
    <w:p>
      <w:pPr>
        <w:pStyle w:val="BodyText"/>
      </w:pPr>
      <w:r>
        <w:t xml:space="preserve">2.2. Награды различаются по уровню: ______________________________ — первая ступень, ______________________________ — вторая, ______________________________ — высшая.</w:t>
      </w:r>
    </w:p>
    <w:p>
      <w:pPr>
        <w:pStyle w:val="BodyText"/>
      </w:pPr>
      <w:r>
        <w:t xml:space="preserve">3. Основания для награждения</w:t>
      </w:r>
    </w:p>
    <w:p>
      <w:pPr>
        <w:pStyle w:val="BodyText"/>
      </w:pPr>
      <w:r>
        <w:t xml:space="preserve">3.1. Работника представляют к награде за:</w:t>
      </w:r>
      <w:r>
        <w:t xml:space="preserve"> </w:t>
      </w:r>
      <w:r>
        <w:t xml:space="preserve">— ______________________________;</w:t>
      </w:r>
      <w:r>
        <w:t xml:space="preserve"> </w:t>
      </w:r>
      <w:r>
        <w:t xml:space="preserve">— ______________________________;</w:t>
      </w:r>
      <w:r>
        <w:t xml:space="preserve"> </w:t>
      </w:r>
      <w:r>
        <w:t xml:space="preserve">— ______________________________.</w:t>
      </w:r>
    </w:p>
    <w:p>
      <w:pPr>
        <w:pStyle w:val="BodyText"/>
      </w:pPr>
      <w:r>
        <w:t xml:space="preserve">3.2. Повторное награждение наградой того же вида производится не раньше чем через ________ после предыдущего награждения, кроме награждения в связи с юбилейной датой.</w:t>
      </w:r>
    </w:p>
    <w:p>
      <w:pPr>
        <w:pStyle w:val="BodyText"/>
      </w:pPr>
      <w:r>
        <w:t xml:space="preserve">4. Порядок выдвижения и рассмотрения</w:t>
      </w:r>
    </w:p>
    <w:p>
      <w:pPr>
        <w:pStyle w:val="BodyText"/>
      </w:pPr>
      <w:r>
        <w:t xml:space="preserve">4.1. Представление к награде вносит ______________________________.</w:t>
      </w:r>
    </w:p>
    <w:p>
      <w:pPr>
        <w:pStyle w:val="BodyText"/>
      </w:pPr>
      <w:r>
        <w:t xml:space="preserve">4.2. Представление оформляется в письменном виде и содержит: фамилию, имя, отчество работника, должность и подразделение, стаж работы в Обществе, вид предлагаемой награды, краткое описание заслуг.</w:t>
      </w:r>
    </w:p>
    <w:p>
      <w:pPr>
        <w:pStyle w:val="BodyText"/>
      </w:pPr>
      <w:r>
        <w:t xml:space="preserve">4.3. Представление рассматривает ______________________________ и принимает решение о награждении или об отказе. Решение оформляется резолюцией на представлении.</w:t>
      </w:r>
    </w:p>
    <w:p>
      <w:pPr>
        <w:pStyle w:val="BodyText"/>
      </w:pPr>
      <w:r>
        <w:t xml:space="preserve">5. Оформление награждения</w:t>
      </w:r>
    </w:p>
    <w:p>
      <w:pPr>
        <w:pStyle w:val="BodyText"/>
      </w:pPr>
      <w:r>
        <w:t xml:space="preserve">5.1. Решение о награждении оформляется приказом ______________________________. В приказе указывают фамилию, имя, отчество и должность награждаемого, вид награды и основание награждения.</w:t>
      </w:r>
    </w:p>
    <w:p>
      <w:pPr>
        <w:pStyle w:val="BodyText"/>
      </w:pPr>
      <w:r>
        <w:t xml:space="preserve">5.2. Работники знакомятся с приказом под подпись.</w:t>
      </w:r>
    </w:p>
    <w:p>
      <w:pPr>
        <w:pStyle w:val="BodyText"/>
      </w:pPr>
      <w:r>
        <w:t xml:space="preserve">5.3. Запись о награждении вносится в трудовую книжку и (или) в сведения о трудовой деятельности работника в порядке, установленном трудовым законодательством.</w:t>
      </w:r>
    </w:p>
    <w:p>
      <w:pPr>
        <w:pStyle w:val="BodyText"/>
      </w:pPr>
      <w:r>
        <w:t xml:space="preserve">5.4. Награда вручается в торжественной обстановке ______________________________ или по его поручению иным лицом.</w:t>
      </w:r>
    </w:p>
    <w:p>
      <w:pPr>
        <w:pStyle w:val="BodyText"/>
      </w:pPr>
      <w:r>
        <w:t xml:space="preserve">6. Выплаты при награждении</w:t>
      </w:r>
    </w:p>
    <w:p>
      <w:pPr>
        <w:pStyle w:val="BodyText"/>
      </w:pPr>
      <w:r>
        <w:t xml:space="preserve">6.1. При награждении работнику может выплачиваться единовременная премия в размере, определённом приказом о награждении, за счёт средств Общества.</w:t>
      </w:r>
    </w:p>
    <w:p>
      <w:pPr>
        <w:pStyle w:val="BodyText"/>
      </w:pPr>
      <w:r>
        <w:t xml:space="preserve">6.2. Премия к награде учитывается при расчёте среднего заработка в порядке, установленном Положением об особенностях порядка исчисления средней заработной платы, утверждённым постановлением Правительства Российской Федерации от 24.04.2025 № 540.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Положение вступает в силу с даты утверждения приказом Общества и действует до его замены новой редакцией.</w:t>
      </w:r>
    </w:p>
    <w:p>
      <w:pPr>
        <w:pStyle w:val="BodyText"/>
      </w:pPr>
      <w:r>
        <w:t xml:space="preserve">7.2. Изменения в Положение вносятся приказом Общества.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награждении работников</dc:title>
  <dc:creator/>
  <dc:language>ru</dc:language>
  <cp:keywords/>
  <dcterms:created xsi:type="dcterms:W3CDTF">2026-11-07T20:43:24Z</dcterms:created>
  <dcterms:modified xsi:type="dcterms:W3CDTF">2026-11-07T20:43:24Z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