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кадровом электронном документообороте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генерального директора ООО «Ромашка»</w:t>
      </w:r>
    </w:p>
    <w:p>
      <w:pPr>
        <w:pStyle w:val="BodyText"/>
      </w:pPr>
      <w:r>
        <w:t xml:space="preserve">от 16 ноября 2026 г. № 47</w:t>
      </w:r>
    </w:p>
    <w:bookmarkStart w:id="10" w:name="X2d638acf584d1af8026013ad9a2bc63c12dec8d"/>
    <w:p>
      <w:pPr>
        <w:pStyle w:val="Heading1"/>
      </w:pPr>
      <w:r>
        <w:t xml:space="preserve">Положение о кадровом электронном документообороте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Общие положения. 1.1. Настоящее Положение определяет порядок ведения кадрового электронного документооборота в ООО «Ромашка» в соответствии со статьями 22.1–22.3 Трудового кодекса Российской Федерации. 1.2. Кадровый электронный документооборот — создание, подписание, использование и хранение работодателем, работниками и лицами, поступающими на работу, документов, связанных с работой, в электронном виде без дублирования на бумаге.</w:t>
      </w:r>
    </w:p>
    <w:p>
      <w:pPr>
        <w:pStyle w:val="BodyText"/>
      </w:pPr>
      <w:r>
        <w:t xml:space="preserve">2. Перечень электронных документов. 2.1. Через кадровый электронный документооборот оформляются: трудовой договор и дополнительные соглашения к нему; приказ о приёме на работу; приказы о переводе; приказ об увольнении оформляется с учётом исключения, установленного статьёй 22.1 ТК РФ; приказы о предоставлении отпуска и о направлении в командировку; уведомления, предусмотренные Трудовым кодексом; расчётные листки; заявления и согласия работников; график отпусков; правила внутреннего трудового распорядка и иные локальные акты, с которыми работников знакомят под подпись.</w:t>
      </w:r>
    </w:p>
    <w:p>
      <w:pPr>
        <w:pStyle w:val="BodyText"/>
      </w:pPr>
      <w:r>
        <w:t xml:space="preserve">3. Категории работников. 3.1. Кадровый электронный документооборот ведётся в отношении всех работников ООО «Ромашка», включая работников на дистанционной работе. 3.2. Не ведётся кадровый электронный документооборот в отношении работников, которые отказались от взаимодействия в электронном виде, — с ними документы оформляются на бумаге.</w:t>
      </w:r>
    </w:p>
    <w:p>
      <w:pPr>
        <w:pStyle w:val="BodyText"/>
      </w:pPr>
      <w:r>
        <w:t xml:space="preserve">4. Порядок обмена документами. 4.1. Документы подписываются электронными подписями работодателя и работника с соблюдением требований статьи 22.3 Трудового кодекса Российской Федерации к соответствующему документу и используемой системе. 4.2. Датой получения работником документа считается дата его направления в информационную систему «Кадровый документооборот» по московскому времени. 4.3. Работник знакомится с документом и подписывает его в течение трёх рабочих дней со дня направления, если иной срок не установлен Трудовым кодексом.</w:t>
      </w:r>
    </w:p>
    <w:p>
      <w:pPr>
        <w:pStyle w:val="BodyText"/>
      </w:pPr>
      <w:r>
        <w:t xml:space="preserve">5. Аварийный регламент. 5.1. При сбое информационной системы или отсутствии связи работодатель направляет работнику документы на бумаге либо уведомляет о сбое и переносит срок подписания. 5.2. После восстановления работы системы документы, оформленные на бумаге в период сбоя, переносятся в систему с отметкой о дате.</w:t>
      </w:r>
    </w:p>
    <w:p>
      <w:pPr>
        <w:pStyle w:val="BodyText"/>
      </w:pPr>
      <w:r>
        <w:t xml:space="preserve">6. Выдача бумажных копий. 6.1. По письменному заявлению работника работодатель выдаёт ему копии кадровых документов на бумаге не позднее трёх рабочих дней со дня подачи заявления в соответствии со статьёй 22.3 Трудового кодекса.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кадровом электронном документообороте</dc:title>
  <dc:creator/>
  <dc:language>ru</dc:language>
  <cp:keywords/>
  <dcterms:created xsi:type="dcterms:W3CDTF">2026-11-07T20:43:16Z</dcterms:created>
  <dcterms:modified xsi:type="dcterms:W3CDTF">2026-11-07T20:43:16Z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