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документообороте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документообороте"/>
    <w:p>
      <w:pPr>
        <w:pStyle w:val="Heading1"/>
      </w:pPr>
      <w:r>
        <w:t xml:space="preserve">Положение о документообороте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1. Общие положения. 1.1. ______________________________________________________________________________________</w:t>
      </w:r>
    </w:p>
    <w:p>
      <w:pPr>
        <w:pStyle w:val="BodyText"/>
      </w:pPr>
      <w:r>
        <w:t xml:space="preserve">2. Виды документов и маршруты. 2.1. ______________________________________________________________________</w:t>
      </w:r>
    </w:p>
    <w:p>
      <w:pPr>
        <w:pStyle w:val="BodyText"/>
      </w:pPr>
      <w:r>
        <w:t xml:space="preserve">3. Регистрация и хранение. 3.1. 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документообороте</dc:title>
  <dc:creator/>
  <dc:language>ru</dc:language>
  <cp:keywords/>
  <dcterms:created xsi:type="dcterms:W3CDTF">2026-11-01T20:34:16Z</dcterms:created>
  <dcterms:modified xsi:type="dcterms:W3CDTF">2026-11-01T20:34:16Z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