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безналичных расчётах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положение-о-безналичных-расчётах"/>
    <w:p>
      <w:pPr>
        <w:pStyle w:val="Heading1"/>
      </w:pPr>
      <w:r>
        <w:t xml:space="preserve">Положение о безналичных расчётах</w:t>
      </w:r>
    </w:p>
    <w:bookmarkStart w:id="9" w:name="во-внутренних-документах-компании"/>
    <w:p>
      <w:pPr>
        <w:pStyle w:val="Heading2"/>
      </w:pPr>
      <w:r>
        <w:t xml:space="preserve">во внутренних документах компании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1. Общие положения. 1.1. Настоящее Положение определяет порядок безналичных расчётов ООО «Ромашка» с контрагентами, работниками и бюджетом. 1.2. Расчёты ведутся через счета, открытые в кредитных организациях, в рублях; расчёты в иностранной валюте — в случаях, допускаемых законом.</w:t>
      </w:r>
    </w:p>
    <w:p>
      <w:pPr>
        <w:pStyle w:val="BodyText"/>
      </w:pPr>
      <w:r>
        <w:t xml:space="preserve">2. Формы расчётов. 2.1. Компания применяет платёжные поручения, аккредитив, инкассовые поручения, расчёты по аккредитиву и в форме перевода электронных денежных средств. 2.2. Форму расчётов стороны закрепляют в договоре; по умолчанию — платёжными поручениями.</w:t>
      </w:r>
    </w:p>
    <w:p>
      <w:pPr>
        <w:pStyle w:val="BodyText"/>
      </w:pPr>
      <w:r>
        <w:t xml:space="preserve">3. Платёжные поручения. 3.1. Поручение оформляется по реквизитам, установленным Положением Банка России от 29.06.2021 № 762-П. 3.2. Платёж проводится в срок не позднее следующего рабочего дня после поступления поручения, если договором с банком не установлено иное.</w:t>
      </w:r>
    </w:p>
    <w:p>
      <w:pPr>
        <w:pStyle w:val="BodyText"/>
      </w:pPr>
      <w:r>
        <w:t xml:space="preserve">4. Контроль и ответственность. 4.1. Главный бухгалтер отвечает за соответствие назначения платежа договору и за полноту реквизитов. 4.2. Платежи сверх лимита, установленного приказом о финансовой дисциплине, согласует генеральный директор.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безналичных расчётах</dc:title>
  <dc:creator/>
  <dc:language>ru</dc:language>
  <cp:keywords/>
  <dcterms:created xsi:type="dcterms:W3CDTF">2026-11-07T20:43:14Z</dcterms:created>
  <dcterms:modified xsi:type="dcterms:W3CDTF">2026-11-07T20:43:14Z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