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невыходе на работу</w:t>
      </w:r>
    </w:p>
    <w:p>
      <w:pPr>
        <w:pStyle w:val="FirstParagraph"/>
      </w:pPr>
      <w:r>
        <w:t xml:space="preserve">Менеджеру по продажам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К. С. Смирнову</w:t>
      </w:r>
    </w:p>
    <w:p>
      <w:pPr>
        <w:pStyle w:val="BodyText"/>
      </w:pPr>
      <w:r>
        <w:t xml:space="preserve">от ООО «Ромашка»</w:t>
      </w:r>
    </w:p>
    <w:bookmarkStart w:id="10" w:name="уведомление-о-невыходе-на-работу"/>
    <w:p>
      <w:pPr>
        <w:pStyle w:val="Heading1"/>
      </w:pPr>
      <w:r>
        <w:t xml:space="preserve">Уведомление о невыходе на работу</w:t>
      </w:r>
    </w:p>
    <w:bookmarkStart w:id="9" w:name="о-предоставлении-письменных-объяснений"/>
    <w:p>
      <w:pPr>
        <w:pStyle w:val="Heading2"/>
      </w:pPr>
      <w:r>
        <w:t xml:space="preserve">о предоставлении письменных объяснений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С 26 октября 2026 года вы не выходите на работу и не отвечаете на звонки и сообщения. На 30 октября 2026 года ваш рабочий день — с 9:00 до 18:00, смена не закрыта, задачи по клиентам не переданы.</w:t>
      </w:r>
    </w:p>
    <w:p>
      <w:pPr>
        <w:pStyle w:val="BodyText"/>
      </w:pPr>
      <w:r>
        <w:t xml:space="preserve">Прошу в течение двух рабочих дней с момента получения этого уведомления представить письменные объяснения причин отсутствия на рабочем месте. Объяснения можно направить на адрес электронной почты или передать в отдел кадров лично.</w:t>
      </w:r>
    </w:p>
    <w:p>
      <w:pPr>
        <w:pStyle w:val="BodyText"/>
      </w:pPr>
      <w:r>
        <w:t xml:space="preserve">Если объяснения не поступят, работодатель составит акт об отказе или уклонении от дачи объяснений по ст. 193 ТК РФ.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А.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невыходе на работу</dc:title>
  <dc:creator/>
  <dc:language>ru</dc:language>
  <cp:keywords/>
  <dcterms:created xsi:type="dcterms:W3CDTF">2026-11-04T20:34:20Z</dcterms:created>
  <dcterms:modified xsi:type="dcterms:W3CDTF">2026-11-04T20:34:20Z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