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Письмо-обоснование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боснование"/>
    <w:p>
      <w:pPr>
        <w:pStyle w:val="Heading1"/>
      </w:pPr>
      <w:r>
        <w:t xml:space="preserve">Письмо-обоснование</w:t>
      </w:r>
    </w:p>
    <w:bookmarkStart w:id="9" w:name="X449e3d87de832e7d0f6c2f05a4d98a1f239ee78"/>
    <w:p>
      <w:pPr>
        <w:pStyle w:val="Heading2"/>
      </w:pPr>
      <w:r>
        <w:t xml:space="preserve">о закупке серверного оборудования для отдела разработки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Обоснование: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Письмо-обоснование</dc:title>
  <dc:creator/>
  <dc:language>ru</dc:language>
  <cp:keywords/>
  <dcterms:created xsi:type="dcterms:W3CDTF">2026-11-07T06:52:19Z</dcterms:created>
  <dcterms:modified xsi:type="dcterms:W3CDTF">2026-11-07T06:52:19Z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