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ba9a6e043b39598d7b36d09677b5355a6a0feb8"/>
    <w:p>
      <w:pPr>
        <w:pStyle w:val="Heading2"/>
      </w:pPr>
      <w:r>
        <w:t xml:space="preserve">о внесении изменений в штатное расписание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С октября 2026 года отдел продаж ведёт вдвое больше клиентов, чем в начале года, а сделки с крупными заказчиками сопровождает сам начальник отдела. Из-за этого договоры согласуются с задержкой, и часть клиентов уходит к конкурентам.</w:t>
      </w:r>
    </w:p>
    <w:p>
      <w:pPr>
        <w:pStyle w:val="BodyText"/>
      </w:pPr>
      <w:r>
        <w:t xml:space="preserve">Прошу с 1 декабря 2026 года ввести в штатное расписание должность «менеджер по работе с ключевыми клиентами» — одну штатную единицу с окладом по штатному расписанию и подготовить проект приказа об изменении штатного расписания.</w:t>
      </w:r>
    </w:p>
    <w:p>
      <w:pPr>
        <w:pStyle w:val="BodyText"/>
      </w:pPr>
      <w:r>
        <w:t xml:space="preserve">Приложение: расчёт нагрузки на отдел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2026-11-01T20:34:10Z</dcterms:created>
  <dcterms:modified xsi:type="dcterms:W3CDTF">2026-11-01T20:34:10Z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