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возврате денежных средств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письмо-о-возврате-денежных-средств"/>
    <w:p>
      <w:pPr>
        <w:pStyle w:val="Heading1"/>
      </w:pPr>
      <w:r>
        <w:t xml:space="preserve">Письмо о возврате денежных средств</w:t>
      </w:r>
    </w:p>
    <w:bookmarkStart w:id="9" w:name="о-возврате-ошибочно-перечисленной-суммы"/>
    <w:p>
      <w:pPr>
        <w:pStyle w:val="Heading2"/>
      </w:pPr>
      <w:r>
        <w:t xml:space="preserve">о возврате ошибочно перечисленной суммы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Платёжным поручением от 10 ноября 2026 г. № 587 ООО «Ромашка» перечислило на расчётный счёт ООО «Вектор» 118 000 рублей, в том числе НДС 22 % — 21 278,69 рубля. Платёж предназначался ООО «Вектор-Снаб» с расчётным счётом в другом банке: в платёжном поручении указаны реквизиты ООО «Вектор». Договор между ООО «Ромашка» и ООО «Вектор» не заключался, обязательств перед вашей организацией у нас нет.</w:t>
      </w:r>
    </w:p>
    <w:p>
      <w:pPr>
        <w:pStyle w:val="BodyText"/>
      </w:pPr>
      <w:r>
        <w:t xml:space="preserve">Прошу вернуть 118 000 рублей на расчётный счёт ООО «Ромашка»: р/с 40702810100000012345 в ПАО «Банк», БИК 044525225, к/с 30101810400000000225. Основание возврата — статья 1102 Гражданского кодекса: лицо, которое без установленных законом или сделкой оснований приобрело имущество за счёт другого лица, обязано вернуть неосновательно приобретённое. Прошу перечислить сумму в течение 10 рабочих дней с даты получения письма.</w:t>
      </w:r>
    </w:p>
    <w:p>
      <w:pPr>
        <w:pStyle w:val="BodyText"/>
      </w:pPr>
      <w:r>
        <w:t xml:space="preserve">Приложение: копия платёжного поручения от 10 ноября 2026 г. № 587 на 1 л. в 1 экз.; выписка по расчётному счёту за 10 ноября 2026 г.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денежных средств</dc:title>
  <dc:creator/>
  <dc:language>ru</dc:language>
  <cp:keywords/>
  <dcterms:created xsi:type="dcterms:W3CDTF">2026-10-28T23:28:36Z</dcterms:created>
  <dcterms:modified xsi:type="dcterms:W3CDTF">2026-10-28T23:28:36Z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