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Передаточный акт</w:t>
      </w:r>
    </w:p>
    <w:p>
      <w:pPr>
        <w:pStyle w:val="FirstParagraph"/>
      </w:pPr>
      <w:r>
        <w:t xml:space="preserve">Утверждён общим собранием участников ООО «Ромашка»</w:t>
      </w:r>
    </w:p>
    <w:p>
      <w:pPr>
        <w:pStyle w:val="BodyText"/>
      </w:pPr>
      <w:r>
        <w:t xml:space="preserve">протокол от 16 ноября 2026 г. № 14</w:t>
      </w:r>
    </w:p>
    <w:bookmarkStart w:id="10" w:name="передаточный-акт"/>
    <w:p>
      <w:pPr>
        <w:pStyle w:val="Heading1"/>
      </w:pPr>
      <w:r>
        <w:t xml:space="preserve">Передаточный акт</w:t>
      </w:r>
    </w:p>
    <w:bookmarkStart w:id="9" w:name="Xb735a88d72edf1b23aeb526e700e6e7bdb6a84f"/>
    <w:p>
      <w:pPr>
        <w:pStyle w:val="Heading2"/>
      </w:pPr>
      <w:r>
        <w:t xml:space="preserve">о передаче прав и обязанностей при реорганизации в форме присоединения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ООО «Ромашка» (ОГРН 1234567890123, ИНН 1234567890), именуемое в дальнейшем «Общество-1», в лице генерального директора П. П. Петрова, действующего на основании устава, с одной стороны, и ООО «Василёк» (ОГРН 9876543210987, ИНН 0987654321), именуемое в дальнейшем «Общество-2», в лице генерального директора И. И. Иванова, действующего на основании устава, с другой стороны, составили настоящий акт о том, что на основании решения общего собрания участников ООО «Василёк» от 16 ноября 2026 г. № 3 и договора о присоединении от 16 ноября 2026 г. ООО «Василёк» реорганизуется в форме присоединения к ООО «Ромашка».</w:t>
      </w:r>
    </w:p>
    <w:p>
      <w:pPr>
        <w:pStyle w:val="BodyText"/>
      </w:pPr>
      <w:r>
        <w:t xml:space="preserve">В соответствии со ст. 58 и 59 Гражданского кодекса Российской Федерации к ООО «Ромашка» переходят все права и обязанности ООО «Василёк» в отношении всех кредиторов и должников, включая обязательства, оспариваемые сторонами.</w:t>
      </w:r>
    </w:p>
    <w:p>
      <w:pPr>
        <w:pStyle w:val="BodyText"/>
      </w:pPr>
      <w:r>
        <w:t xml:space="preserve">Перечень передаваемых прав и обязанностей: дебиторская задолженность на сумму 1 200 000 руб., кредиторская задолженность на сумму 850 000 руб., основные средства остаточной стоимостью 2 400 000 руб., товарные запасы на сумму 600 000 руб. Полный перечень — в приложении № 1 на 5 л.</w:t>
      </w:r>
    </w:p>
    <w:p>
      <w:pPr>
        <w:pStyle w:val="BodyText"/>
      </w:pPr>
      <w:r>
        <w:t xml:space="preserve">Настоящий акт составлен в трёх экземплярах: по одному для каждой стороны и один для регистрирующего органа.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Общество-1 (правопреемник)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Общество-2 (присоединяемое)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</dc:title>
  <dc:creator/>
  <dc:language>ru</dc:language>
  <cp:keywords/>
  <dcterms:created xsi:type="dcterms:W3CDTF">2026-10-31T20:34:16Z</dcterms:created>
  <dcterms:modified xsi:type="dcterms:W3CDTF">2026-10-31T20:34:16Z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