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Перечень сведений, составляющих коммерческую тайну</w:t>
      </w:r>
    </w:p>
    <w:p>
      <w:pPr>
        <w:pStyle w:val="FirstParagraph"/>
      </w:pPr>
      <w:r>
        <w:t xml:space="preserve">Утверждён приказом ООО «Ромашка»</w:t>
      </w:r>
    </w:p>
    <w:p>
      <w:pPr>
        <w:pStyle w:val="BodyText"/>
      </w:pPr>
      <w:r>
        <w:t xml:space="preserve">от 16 ноября 2026 г. № 27</w:t>
      </w:r>
    </w:p>
    <w:bookmarkStart w:id="10" w:name="Xe31c82c5aefe63ef5cf2bd23bcc9663c13c9ed7"/>
    <w:p>
      <w:pPr>
        <w:pStyle w:val="Heading1"/>
      </w:pPr>
      <w:r>
        <w:t xml:space="preserve">Перечень сведений, составляющих коммерческую тайну</w:t>
      </w:r>
    </w:p>
    <w:bookmarkStart w:id="9" w:name="Xbe07b9e3d0dc5b3a911fbfb78027182deabf985"/>
    <w:p>
      <w:pPr>
        <w:pStyle w:val="Heading2"/>
      </w:pPr>
      <w:r>
        <w:t xml:space="preserve">Приложение № 1 к Положению о коммерческой тайне ООО «Ромашка»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1. Сведения о методах управления и планирования: оригинальные методики планирования, бюджетирования и контроля, не опубликованные в открытых источниках.</w:t>
      </w:r>
    </w:p>
    <w:p>
      <w:pPr>
        <w:pStyle w:val="BodyText"/>
      </w:pPr>
      <w:r>
        <w:t xml:space="preserve">2. Сведения о рынке сбыта: методы изучения рынка, условия работы с клиентами, планы продаж, результаты маркетинговых исследований.</w:t>
      </w:r>
    </w:p>
    <w:p>
      <w:pPr>
        <w:pStyle w:val="BodyText"/>
      </w:pPr>
      <w:r>
        <w:t xml:space="preserve">3. Сведения о партнёрах: систематизированные данные о поставщиках, подрядчиках и клиентах, которых нет в открытых каталогах и справочниках, условия договоров с ними.</w:t>
      </w:r>
    </w:p>
    <w:p>
      <w:pPr>
        <w:pStyle w:val="BodyText"/>
      </w:pPr>
      <w:r>
        <w:t xml:space="preserve">4. Сведения о технологиях: конструкторская и техническая документация, рецептуры, параметры производственных процессов, ноу-хау.</w:t>
      </w:r>
    </w:p>
    <w:p>
      <w:pPr>
        <w:pStyle w:val="BodyText"/>
      </w:pPr>
      <w:r>
        <w:t xml:space="preserve">5. Сведения о ценах: структура цены, размер наценки, скидки отдельным клиентам, себестоимость продукции.</w:t>
      </w:r>
    </w:p>
    <w:p>
      <w:pPr>
        <w:pStyle w:val="BodyText"/>
      </w:pPr>
      <w:r>
        <w:t xml:space="preserve">6. Сведения о финансах: планы инвестиций, кредитная история, данные о задолженности и обороте по счетам.</w:t>
      </w:r>
    </w:p>
    <w:p>
      <w:pPr>
        <w:pStyle w:val="BodyText"/>
      </w:pPr>
      <w:r>
        <w:t xml:space="preserve">Не являются коммерческой тайной сведения, перечисленные в статье 5 Федерального закона от 29.07.2004 № 98-ФЗ: учредительные документы, данные о численности и составе работников, системе оплаты труда, условиях охраны труда, о задолженности по зарплате и другие сведения из этой статьи.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сведений, составляющих коммерческую тайну</dc:title>
  <dc:creator/>
  <dc:language>ru</dc:language>
  <cp:keywords/>
  <dcterms:created xsi:type="dcterms:W3CDTF">2026-11-06T21:54:58Z</dcterms:created>
  <dcterms:modified xsi:type="dcterms:W3CDTF">2026-11-06T21:54:58Z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