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тепловой сети</w:t>
      </w:r>
    </w:p>
    <w:p>
      <w:pPr>
        <w:pStyle w:val="FirstParagraph"/>
      </w:pPr>
      <w:r>
        <w:t xml:space="preserve">ООО «Теплосеть Северный»</w:t>
      </w:r>
    </w:p>
    <w:p>
      <w:pPr>
        <w:pStyle w:val="BodyText"/>
      </w:pPr>
      <w:r>
        <w:t xml:space="preserve">ИНН 7700000000</w:t>
      </w:r>
    </w:p>
    <w:p>
      <w:pPr>
        <w:pStyle w:val="BodyText"/>
      </w:pPr>
      <w:r>
        <w:t xml:space="preserve">Котельная № 1, ул. Заводская, 4</w:t>
      </w:r>
    </w:p>
    <w:p>
      <w:pPr>
        <w:pStyle w:val="BodyText"/>
      </w:pPr>
      <w:r>
        <w:t xml:space="preserve">ул. Заводская — ул. Северная, 1–17</w:t>
      </w:r>
    </w:p>
    <w:bookmarkStart w:id="10" w:name="паспорт-тепловой-сети"/>
    <w:p>
      <w:pPr>
        <w:pStyle w:val="Heading1"/>
      </w:pPr>
      <w:r>
        <w:t xml:space="preserve">Паспорт тепловой сети</w:t>
      </w:r>
    </w:p>
    <w:bookmarkStart w:id="9" w:name="X7cf84c8623f80923f31d03a13ee891771e72859"/>
    <w:p>
      <w:pPr>
        <w:pStyle w:val="Heading2"/>
      </w:pPr>
      <w:r>
        <w:t xml:space="preserve">участок от котельной № 1 до тепловых пунктов микрорайона Северный</w:t>
      </w:r>
    </w:p>
    <w:p>
      <w:pPr>
        <w:pStyle w:val="FirstParagraph"/>
      </w:pPr>
      <w:r>
        <w:t xml:space="preserve">01 ноября 2026 г.</w:t>
      </w:r>
    </w:p>
    <w:p>
      <w:pPr>
        <w:pStyle w:val="BodyText"/>
      </w:pPr>
      <w:r>
        <w:t xml:space="preserve">Сеть теплоснабжения проложена от котельной № 1 по ул. Заводской до тепловых пунктов микрорайона Северный. Система теплоснабжения закрытая, четырёхтрубная: отдельные трубопроводы на отопление и на горячее водоснабжение. Теплоноситель — вода с расчётной температурой в подающем трубопроводе 95 °C, в обратном 70 °C.</w:t>
      </w:r>
    </w:p>
    <w:p>
      <w:pPr>
        <w:pStyle w:val="BodyText"/>
      </w:pPr>
      <w:r>
        <w:t xml:space="preserve">Общая протяжённость трассы в двухтрубном исчислении — 2 480 м. Прокладка подземная в непроходных каналах и надземная на опорах. Трубы стальные электросварные по ГОСТ 10704-91, диаметры от 57 до 219 мм, изоляция — минераловатные маты с покровным слоем из стеклопластика. Год ввода участков в эксплуатацию — с 2004 по 2019.</w:t>
      </w:r>
    </w:p>
    <w:p>
      <w:pPr>
        <w:pStyle w:val="BodyText"/>
      </w:pPr>
      <w:r>
        <w:t xml:space="preserve">В тепловых пунктах установлены пластинчатые теплообменники, центробежные насосы, регулирующие клапаны и приборы учёта тепловой энергии. Перечень оборудования по каждому пункту, насосным станциям и узлам учёта приведён на листах «Оборудование ТП», «Насосные станции» и «УЕ».</w:t>
      </w:r>
    </w:p>
    <w:p>
      <w:pPr>
        <w:pStyle w:val="BodyText"/>
      </w:pPr>
      <w:r>
        <w:t xml:space="preserve">Температурный график отпуска тепла — 95/70 °C с изломом при температуре наружного воздуха −2 °C. Гидравлический режим — расчётный расход теплоносителя 46 т/ч. Присоединённая нагрузка: отопление 3,2 Гкал/ч, горячее водоснабжение 1,1 Гкал/ч.</w:t>
      </w:r>
    </w:p>
    <w:p>
      <w:pPr>
        <w:pStyle w:val="BodyText"/>
      </w:pPr>
      <w:r>
        <w:t xml:space="preserve">Паспорт составлен по данным исполнительной документации, технических паспортов оборудования и актов технического освидетельствования. Приложения: температурный график, схема сети, ведомости участков и оборудования.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Генеральный директор ООО «Теплосеть Северный»</w:t>
            </w:r>
          </w:p>
          <w:p>
            <w:pPr>
              <w:pStyle w:val="BodyText"/>
            </w:pPr>
            <w:r>
              <w:t xml:space="preserve">____________ / А. В.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тепловой сети</dc:title>
  <dc:creator/>
  <dc:language>ru</dc:language>
  <cp:keywords/>
  <dcterms:created xsi:type="dcterms:W3CDTF">2026-11-06T21:54:56Z</dcterms:created>
  <dcterms:modified xsi:type="dcterms:W3CDTF">2026-11-06T21:54:56Z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