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Графы 1–4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5fab5bbf9b05c6d011385a283a71966c9ce7362"/>
    <w:p>
      <w:pPr>
        <w:pStyle w:val="Heading2"/>
      </w:pPr>
      <w:r>
        <w:t xml:space="preserve">при увольнении в порядке перевода к другому работодателю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Графа 1: 3. Графа 2: 28.10.2026.</w:t>
      </w:r>
    </w:p>
    <w:p>
      <w:pPr>
        <w:pStyle w:val="BodyText"/>
      </w:pPr>
      <w:r>
        <w:t xml:space="preserve">Графа 3: «Уволен в порядке перевода в ООО «Одуванчик» с согласия работника, пункт 5 части первой статьи 77 Трудового кодекса Российской Федерации».</w:t>
      </w:r>
    </w:p>
    <w:p>
      <w:pPr>
        <w:pStyle w:val="BodyText"/>
      </w:pPr>
      <w:r>
        <w:t xml:space="preserve">Графа 4: «Приказ от 28.10.2026 № 14-к».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Ознакомлен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2026-11-02T20:33:53Z</dcterms:created>
  <dcterms:modified xsi:type="dcterms:W3CDTF">2026-11-02T20:33:53Z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