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Графы 1–4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5fab5bbf9b05c6d011385a283a71966c9ce7362"/>
    <w:p>
      <w:pPr>
        <w:pStyle w:val="Heading2"/>
      </w:pPr>
      <w:r>
        <w:t xml:space="preserve">при увольнении в порядке перевода к другому работодателю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1: ____. Графа 2: «___» __________ 20__ г.</w:t>
      </w:r>
    </w:p>
    <w:p>
      <w:pPr>
        <w:pStyle w:val="BodyText"/>
      </w:pPr>
      <w:r>
        <w:t xml:space="preserve">Графа 3: __________________________________________________________________________________________</w:t>
      </w:r>
    </w:p>
    <w:p>
      <w:pPr>
        <w:pStyle w:val="BodyText"/>
      </w:pPr>
      <w:r>
        <w:t xml:space="preserve">Графа 4: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2026-11-02T20:33:53Z</dcterms:created>
  <dcterms:modified xsi:type="dcterms:W3CDTF">2026-11-02T20:33:53Z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